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B285E8">
      <w:pPr>
        <w:spacing w:line="1600" w:lineRule="exact"/>
        <w:rPr>
          <w:rFonts w:hint="eastAsia" w:ascii="宋体" w:hAnsi="宋体" w:eastAsia="宋体" w:cs="宋体"/>
          <w:b/>
          <w:color w:val="auto"/>
          <w:sz w:val="100"/>
          <w:highlight w:val="none"/>
        </w:rPr>
      </w:pPr>
    </w:p>
    <w:p w14:paraId="269E368A">
      <w:pPr>
        <w:pStyle w:val="16"/>
        <w:rPr>
          <w:rFonts w:hint="eastAsia" w:ascii="宋体" w:hAnsi="宋体" w:eastAsia="宋体" w:cs="宋体"/>
          <w:color w:val="auto"/>
          <w:highlight w:val="none"/>
        </w:rPr>
      </w:pPr>
    </w:p>
    <w:p w14:paraId="1A78E1A2">
      <w:pPr>
        <w:spacing w:line="1600" w:lineRule="exact"/>
        <w:jc w:val="center"/>
        <w:rPr>
          <w:rFonts w:hint="eastAsia" w:ascii="宋体" w:hAnsi="宋体" w:eastAsia="宋体" w:cs="宋体"/>
          <w:b/>
          <w:sz w:val="96"/>
          <w:szCs w:val="96"/>
          <w:highlight w:val="none"/>
        </w:rPr>
      </w:pPr>
      <w:r>
        <w:rPr>
          <w:rFonts w:hint="eastAsia" w:ascii="宋体" w:hAnsi="宋体" w:eastAsia="宋体" w:cs="宋体"/>
          <w:b/>
          <w:sz w:val="96"/>
          <w:szCs w:val="96"/>
          <w:highlight w:val="none"/>
        </w:rPr>
        <w:t>采购文件</w:t>
      </w:r>
    </w:p>
    <w:p w14:paraId="338981D8">
      <w:pPr>
        <w:pStyle w:val="71"/>
        <w:spacing w:line="360" w:lineRule="auto"/>
        <w:jc w:val="center"/>
        <w:rPr>
          <w:rFonts w:hint="eastAsia" w:ascii="宋体" w:hAnsi="宋体" w:eastAsia="宋体" w:cs="宋体"/>
          <w:b/>
          <w:bCs/>
          <w:spacing w:val="80"/>
          <w:sz w:val="48"/>
          <w:szCs w:val="48"/>
          <w:highlight w:val="none"/>
        </w:rPr>
      </w:pPr>
      <w:r>
        <w:rPr>
          <w:rFonts w:hint="eastAsia" w:ascii="宋体" w:hAnsi="宋体" w:eastAsia="宋体" w:cs="宋体"/>
          <w:b/>
          <w:bCs/>
          <w:spacing w:val="80"/>
          <w:sz w:val="48"/>
          <w:szCs w:val="48"/>
          <w:highlight w:val="none"/>
        </w:rPr>
        <w:t>（综合评分法）</w:t>
      </w:r>
    </w:p>
    <w:p w14:paraId="0291DE60">
      <w:pPr>
        <w:pStyle w:val="2"/>
        <w:rPr>
          <w:rFonts w:hint="eastAsia" w:ascii="宋体" w:hAnsi="宋体" w:eastAsia="宋体" w:cs="宋体"/>
          <w:color w:val="auto"/>
          <w:highlight w:val="none"/>
        </w:rPr>
      </w:pPr>
    </w:p>
    <w:p w14:paraId="3990584D">
      <w:pPr>
        <w:pStyle w:val="23"/>
        <w:spacing w:line="500" w:lineRule="exact"/>
        <w:ind w:left="0"/>
        <w:jc w:val="center"/>
        <w:rPr>
          <w:rFonts w:hint="eastAsia" w:ascii="宋体" w:hAnsi="宋体" w:eastAsia="宋体" w:cs="宋体"/>
          <w:color w:val="auto"/>
          <w:sz w:val="32"/>
          <w:highlight w:val="none"/>
        </w:rPr>
      </w:pPr>
    </w:p>
    <w:p w14:paraId="175D1320">
      <w:pPr>
        <w:pStyle w:val="23"/>
        <w:spacing w:line="500" w:lineRule="exact"/>
        <w:ind w:left="0"/>
        <w:jc w:val="center"/>
        <w:rPr>
          <w:rFonts w:hint="eastAsia" w:ascii="宋体" w:hAnsi="宋体" w:eastAsia="宋体" w:cs="宋体"/>
          <w:b/>
          <w:bCs/>
          <w:color w:val="auto"/>
          <w:sz w:val="32"/>
          <w:highlight w:val="none"/>
        </w:rPr>
      </w:pPr>
    </w:p>
    <w:p w14:paraId="2BA06900">
      <w:pPr>
        <w:pStyle w:val="23"/>
        <w:spacing w:line="500" w:lineRule="exact"/>
        <w:ind w:left="0"/>
        <w:rPr>
          <w:rFonts w:hint="eastAsia" w:ascii="宋体" w:hAnsi="宋体" w:eastAsia="宋体" w:cs="宋体"/>
          <w:color w:val="auto"/>
          <w:sz w:val="32"/>
          <w:highlight w:val="none"/>
        </w:rPr>
      </w:pPr>
    </w:p>
    <w:p w14:paraId="2897F4C1">
      <w:pPr>
        <w:pStyle w:val="23"/>
        <w:spacing w:line="500" w:lineRule="exact"/>
        <w:ind w:left="0"/>
        <w:jc w:val="center"/>
        <w:rPr>
          <w:rFonts w:hint="eastAsia" w:ascii="宋体" w:hAnsi="宋体" w:eastAsia="宋体" w:cs="宋体"/>
          <w:color w:val="auto"/>
          <w:sz w:val="32"/>
          <w:highlight w:val="none"/>
        </w:rPr>
      </w:pPr>
    </w:p>
    <w:p w14:paraId="1D8636D1">
      <w:pPr>
        <w:pStyle w:val="23"/>
        <w:spacing w:line="500" w:lineRule="exact"/>
        <w:ind w:left="0"/>
        <w:jc w:val="center"/>
        <w:rPr>
          <w:rFonts w:hint="eastAsia" w:ascii="宋体" w:hAnsi="宋体" w:eastAsia="宋体" w:cs="宋体"/>
          <w:sz w:val="40"/>
          <w:szCs w:val="22"/>
          <w:highlight w:val="none"/>
          <w:lang w:val="en-US" w:eastAsia="zh-CN"/>
        </w:rPr>
      </w:pPr>
      <w:bookmarkStart w:id="0" w:name="_Toc4220"/>
      <w:r>
        <w:rPr>
          <w:rFonts w:hint="eastAsia" w:ascii="宋体" w:hAnsi="宋体" w:eastAsia="宋体" w:cs="宋体"/>
          <w:sz w:val="40"/>
          <w:szCs w:val="22"/>
          <w:highlight w:val="none"/>
        </w:rPr>
        <w:t>采购项目名称</w:t>
      </w:r>
      <w:bookmarkEnd w:id="0"/>
      <w:r>
        <w:rPr>
          <w:rFonts w:hint="eastAsia" w:ascii="宋体" w:hAnsi="宋体" w:eastAsia="宋体" w:cs="宋体"/>
          <w:sz w:val="40"/>
          <w:szCs w:val="22"/>
          <w:highlight w:val="none"/>
        </w:rPr>
        <w:t>：学校超市服务商采购</w:t>
      </w:r>
      <w:r>
        <w:rPr>
          <w:rFonts w:hint="eastAsia" w:ascii="宋体" w:hAnsi="宋体" w:cs="宋体"/>
          <w:sz w:val="40"/>
          <w:szCs w:val="22"/>
          <w:highlight w:val="none"/>
          <w:lang w:val="en-US" w:eastAsia="zh-CN"/>
        </w:rPr>
        <w:t>项目</w:t>
      </w:r>
    </w:p>
    <w:p w14:paraId="16897E4D">
      <w:pPr>
        <w:rPr>
          <w:rFonts w:hint="eastAsia" w:ascii="宋体" w:hAnsi="宋体" w:eastAsia="宋体" w:cs="宋体"/>
          <w:color w:val="auto"/>
          <w:highlight w:val="none"/>
        </w:rPr>
      </w:pPr>
    </w:p>
    <w:p w14:paraId="29D12DCE">
      <w:pPr>
        <w:rPr>
          <w:rFonts w:hint="eastAsia" w:ascii="宋体" w:hAnsi="宋体" w:eastAsia="宋体" w:cs="宋体"/>
          <w:color w:val="auto"/>
          <w:highlight w:val="none"/>
        </w:rPr>
      </w:pPr>
    </w:p>
    <w:p w14:paraId="5E0BD283">
      <w:pPr>
        <w:pStyle w:val="16"/>
        <w:rPr>
          <w:rFonts w:hint="eastAsia" w:ascii="宋体" w:hAnsi="宋体" w:eastAsia="宋体" w:cs="宋体"/>
          <w:color w:val="auto"/>
          <w:highlight w:val="none"/>
        </w:rPr>
      </w:pPr>
    </w:p>
    <w:p w14:paraId="1D12D923">
      <w:pPr>
        <w:pStyle w:val="2"/>
        <w:rPr>
          <w:rFonts w:hint="eastAsia" w:ascii="宋体" w:hAnsi="宋体" w:eastAsia="宋体" w:cs="宋体"/>
          <w:color w:val="auto"/>
          <w:highlight w:val="none"/>
        </w:rPr>
      </w:pPr>
    </w:p>
    <w:p w14:paraId="52A39E11">
      <w:pPr>
        <w:pStyle w:val="79"/>
        <w:rPr>
          <w:rFonts w:hint="eastAsia" w:ascii="宋体" w:hAnsi="宋体" w:eastAsia="宋体" w:cs="宋体"/>
          <w:color w:val="auto"/>
          <w:highlight w:val="none"/>
        </w:rPr>
      </w:pPr>
    </w:p>
    <w:p w14:paraId="5CC0A1E4">
      <w:pPr>
        <w:spacing w:line="500" w:lineRule="exact"/>
        <w:jc w:val="center"/>
        <w:rPr>
          <w:rFonts w:hint="eastAsia" w:ascii="宋体" w:hAnsi="宋体" w:eastAsia="宋体" w:cs="宋体"/>
          <w:sz w:val="36"/>
          <w:szCs w:val="36"/>
          <w:highlight w:val="none"/>
          <w:lang w:eastAsia="zh-CN"/>
        </w:rPr>
      </w:pPr>
      <w:bookmarkStart w:id="1" w:name="_Toc26736"/>
      <w:r>
        <w:rPr>
          <w:rFonts w:hint="eastAsia" w:ascii="宋体" w:hAnsi="宋体" w:eastAsia="宋体" w:cs="宋体"/>
          <w:sz w:val="36"/>
          <w:szCs w:val="36"/>
          <w:highlight w:val="none"/>
          <w:lang w:eastAsia="zh-CN"/>
        </w:rPr>
        <w:t>采购人：</w:t>
      </w:r>
      <w:bookmarkEnd w:id="1"/>
      <w:r>
        <w:rPr>
          <w:rFonts w:hint="eastAsia" w:ascii="宋体" w:hAnsi="宋体" w:eastAsia="宋体" w:cs="宋体"/>
          <w:sz w:val="36"/>
          <w:szCs w:val="36"/>
          <w:highlight w:val="none"/>
          <w:lang w:eastAsia="zh-CN"/>
        </w:rPr>
        <w:t>重庆市科能高级技工学校</w:t>
      </w:r>
    </w:p>
    <w:p w14:paraId="51D3A02F">
      <w:pPr>
        <w:spacing w:line="500" w:lineRule="exact"/>
        <w:jc w:val="center"/>
        <w:rPr>
          <w:rFonts w:hint="eastAsia" w:ascii="宋体" w:hAnsi="宋体" w:eastAsia="宋体" w:cs="宋体"/>
          <w:sz w:val="36"/>
          <w:szCs w:val="36"/>
          <w:highlight w:val="none"/>
          <w:lang w:val="en-US" w:eastAsia="zh-CN"/>
        </w:rPr>
      </w:pPr>
      <w:bookmarkStart w:id="2" w:name="_Toc11485"/>
      <w:r>
        <w:rPr>
          <w:rFonts w:hint="eastAsia" w:ascii="宋体" w:hAnsi="宋体" w:eastAsia="宋体" w:cs="宋体"/>
          <w:sz w:val="36"/>
          <w:szCs w:val="36"/>
          <w:highlight w:val="none"/>
          <w:lang w:eastAsia="zh-CN"/>
        </w:rPr>
        <w:t>采购代理机构：重庆</w:t>
      </w:r>
      <w:bookmarkEnd w:id="2"/>
      <w:r>
        <w:rPr>
          <w:rFonts w:hint="eastAsia" w:ascii="宋体" w:hAnsi="宋体" w:eastAsia="宋体" w:cs="宋体"/>
          <w:sz w:val="36"/>
          <w:szCs w:val="36"/>
          <w:highlight w:val="none"/>
          <w:lang w:val="en-US" w:eastAsia="zh-CN"/>
        </w:rPr>
        <w:t>佳德工程项目管理有限公司</w:t>
      </w:r>
    </w:p>
    <w:p w14:paraId="79EE124F">
      <w:pPr>
        <w:pStyle w:val="4"/>
        <w:rPr>
          <w:rFonts w:hint="eastAsia" w:ascii="宋体" w:hAnsi="宋体" w:eastAsia="宋体" w:cs="宋体"/>
          <w:color w:val="auto"/>
          <w:highlight w:val="none"/>
        </w:rPr>
      </w:pPr>
    </w:p>
    <w:p w14:paraId="76AC51D7">
      <w:pPr>
        <w:snapToGrid w:val="0"/>
        <w:spacing w:line="500" w:lineRule="exact"/>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二○二</w:t>
      </w:r>
      <w:r>
        <w:rPr>
          <w:rFonts w:hint="eastAsia" w:ascii="宋体" w:hAnsi="宋体" w:eastAsia="宋体" w:cs="宋体"/>
          <w:sz w:val="40"/>
          <w:szCs w:val="40"/>
          <w:highlight w:val="none"/>
          <w:lang w:val="en-US" w:eastAsia="zh-CN"/>
        </w:rPr>
        <w:t>五</w:t>
      </w:r>
      <w:r>
        <w:rPr>
          <w:rFonts w:hint="eastAsia" w:ascii="宋体" w:hAnsi="宋体" w:eastAsia="宋体" w:cs="宋体"/>
          <w:sz w:val="40"/>
          <w:szCs w:val="40"/>
          <w:highlight w:val="none"/>
        </w:rPr>
        <w:t>年</w:t>
      </w:r>
      <w:r>
        <w:rPr>
          <w:rFonts w:hint="eastAsia" w:ascii="宋体" w:hAnsi="宋体" w:cs="宋体"/>
          <w:sz w:val="40"/>
          <w:szCs w:val="40"/>
          <w:highlight w:val="none"/>
          <w:lang w:val="en-US" w:eastAsia="zh-CN"/>
        </w:rPr>
        <w:t>八</w:t>
      </w:r>
      <w:r>
        <w:rPr>
          <w:rFonts w:hint="eastAsia" w:ascii="宋体" w:hAnsi="宋体" w:eastAsia="宋体" w:cs="宋体"/>
          <w:sz w:val="40"/>
          <w:szCs w:val="40"/>
          <w:highlight w:val="none"/>
        </w:rPr>
        <w:t>月</w:t>
      </w:r>
    </w:p>
    <w:p w14:paraId="2DCBAAD2">
      <w:pPr>
        <w:rPr>
          <w:rFonts w:hint="eastAsia" w:ascii="宋体" w:hAnsi="宋体" w:eastAsia="宋体" w:cs="宋体"/>
          <w:b/>
          <w:bCs/>
          <w:color w:val="auto"/>
          <w:szCs w:val="28"/>
          <w:highlight w:val="none"/>
        </w:rPr>
      </w:pPr>
      <w:bookmarkStart w:id="3" w:name="_Toc20908"/>
      <w:r>
        <w:rPr>
          <w:rFonts w:hint="eastAsia" w:ascii="宋体" w:hAnsi="宋体" w:eastAsia="宋体" w:cs="宋体"/>
          <w:b/>
          <w:bCs/>
          <w:color w:val="auto"/>
          <w:szCs w:val="28"/>
          <w:highlight w:val="none"/>
        </w:rPr>
        <w:br w:type="page"/>
      </w:r>
    </w:p>
    <w:p w14:paraId="4AAE8A45">
      <w:pPr>
        <w:spacing w:line="480" w:lineRule="exact"/>
        <w:jc w:val="center"/>
        <w:outlineLvl w:val="0"/>
        <w:rPr>
          <w:rFonts w:hint="eastAsia" w:ascii="宋体" w:hAnsi="宋体" w:eastAsia="宋体" w:cs="宋体"/>
          <w:b/>
          <w:bCs/>
          <w:color w:val="auto"/>
          <w:szCs w:val="28"/>
          <w:highlight w:val="none"/>
        </w:rPr>
      </w:pPr>
      <w:bookmarkStart w:id="4" w:name="_Toc24163"/>
      <w:bookmarkStart w:id="5" w:name="_Toc25584"/>
      <w:bookmarkStart w:id="6" w:name="_Toc15672"/>
      <w:bookmarkStart w:id="7" w:name="_Toc21886"/>
      <w:bookmarkStart w:id="8" w:name="_Toc23898"/>
      <w:bookmarkStart w:id="9" w:name="_Toc29371"/>
      <w:bookmarkStart w:id="10" w:name="_Toc24188"/>
      <w:r>
        <w:rPr>
          <w:rFonts w:hint="eastAsia" w:ascii="宋体" w:hAnsi="宋体" w:eastAsia="宋体" w:cs="宋体"/>
          <w:b/>
          <w:bCs/>
          <w:color w:val="auto"/>
          <w:szCs w:val="28"/>
          <w:highlight w:val="none"/>
        </w:rPr>
        <w:t xml:space="preserve">目 </w:t>
      </w:r>
      <w:r>
        <w:rPr>
          <w:rFonts w:hint="eastAsia" w:ascii="宋体" w:hAnsi="宋体" w:eastAsia="宋体" w:cs="宋体"/>
          <w:b/>
          <w:bCs/>
          <w:color w:val="auto"/>
          <w:szCs w:val="28"/>
          <w:highlight w:val="none"/>
          <w:lang w:val="en-US" w:eastAsia="zh-CN"/>
        </w:rPr>
        <w:t xml:space="preserve"> </w:t>
      </w:r>
      <w:r>
        <w:rPr>
          <w:rFonts w:hint="eastAsia" w:ascii="宋体" w:hAnsi="宋体" w:eastAsia="宋体" w:cs="宋体"/>
          <w:b/>
          <w:bCs/>
          <w:color w:val="auto"/>
          <w:szCs w:val="28"/>
          <w:highlight w:val="none"/>
        </w:rPr>
        <w:t>录</w:t>
      </w:r>
      <w:bookmarkEnd w:id="3"/>
      <w:bookmarkEnd w:id="4"/>
      <w:bookmarkEnd w:id="5"/>
      <w:bookmarkEnd w:id="6"/>
      <w:bookmarkEnd w:id="7"/>
      <w:bookmarkEnd w:id="8"/>
      <w:bookmarkEnd w:id="9"/>
      <w:bookmarkEnd w:id="10"/>
    </w:p>
    <w:sdt>
      <w:sdtPr>
        <w:rPr>
          <w:rFonts w:hint="eastAsia" w:ascii="宋体" w:hAnsi="宋体" w:eastAsia="宋体" w:cs="宋体"/>
          <w:color w:val="auto"/>
          <w:sz w:val="21"/>
          <w:highlight w:val="none"/>
        </w:rPr>
        <w:id w:val="147455712"/>
      </w:sdtPr>
      <w:sdtEndPr>
        <w:rPr>
          <w:rFonts w:hint="eastAsia" w:ascii="宋体" w:hAnsi="宋体" w:eastAsia="宋体" w:cs="宋体"/>
          <w:color w:val="auto"/>
          <w:sz w:val="24"/>
          <w:szCs w:val="24"/>
          <w:highlight w:val="none"/>
        </w:rPr>
      </w:sdtEndPr>
      <w:sdtContent>
        <w:p w14:paraId="029C060A">
          <w:pPr>
            <w:pStyle w:val="39"/>
            <w:tabs>
              <w:tab w:val="right" w:leader="dot" w:pos="9412"/>
            </w:tabs>
            <w:jc w:val="both"/>
          </w:pPr>
          <w:bookmarkStart w:id="11" w:name="_Toc11641050"/>
          <w:bookmarkStart w:id="12" w:name="_Toc1278905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p>
        <w:p w14:paraId="4CD78892">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_Toc11587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第一篇 采购公告</w:t>
          </w:r>
          <w:r>
            <w:tab/>
          </w:r>
          <w:r>
            <w:fldChar w:fldCharType="begin"/>
          </w:r>
          <w:r>
            <w:instrText xml:space="preserve"> PAGEREF _Toc11587 \h </w:instrText>
          </w:r>
          <w:r>
            <w:fldChar w:fldCharType="separate"/>
          </w:r>
          <w:r>
            <w:t>- 3 -</w:t>
          </w:r>
          <w:r>
            <w:fldChar w:fldCharType="end"/>
          </w:r>
          <w:r>
            <w:rPr>
              <w:rFonts w:hint="eastAsia" w:ascii="宋体" w:hAnsi="宋体" w:eastAsia="宋体" w:cs="宋体"/>
              <w:color w:val="auto"/>
              <w:szCs w:val="24"/>
              <w:highlight w:val="none"/>
            </w:rPr>
            <w:fldChar w:fldCharType="end"/>
          </w:r>
        </w:p>
        <w:p w14:paraId="177D4A44">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_Toc22131 </w:instrText>
          </w:r>
          <w:r>
            <w:rPr>
              <w:rFonts w:hint="eastAsia" w:ascii="宋体" w:hAnsi="宋体" w:eastAsia="宋体" w:cs="宋体"/>
              <w:szCs w:val="24"/>
              <w:highlight w:val="none"/>
            </w:rPr>
            <w:fldChar w:fldCharType="separate"/>
          </w:r>
          <w:r>
            <w:rPr>
              <w:rFonts w:hint="eastAsia" w:ascii="宋体" w:hAnsi="宋体" w:eastAsia="宋体" w:cs="宋体"/>
              <w:szCs w:val="24"/>
            </w:rPr>
            <w:t>一、</w:t>
          </w:r>
          <w:r>
            <w:rPr>
              <w:rFonts w:hint="eastAsia" w:ascii="宋体" w:hAnsi="宋体" w:eastAsia="宋体" w:cs="宋体"/>
              <w:szCs w:val="24"/>
              <w:highlight w:val="none"/>
            </w:rPr>
            <w:t>项目概况</w:t>
          </w:r>
          <w:r>
            <w:tab/>
          </w:r>
          <w:r>
            <w:fldChar w:fldCharType="begin"/>
          </w:r>
          <w:r>
            <w:instrText xml:space="preserve"> PAGEREF _Toc22131 \h </w:instrText>
          </w:r>
          <w:r>
            <w:fldChar w:fldCharType="separate"/>
          </w:r>
          <w:r>
            <w:t>- 3 -</w:t>
          </w:r>
          <w:r>
            <w:fldChar w:fldCharType="end"/>
          </w:r>
          <w:r>
            <w:rPr>
              <w:rFonts w:hint="eastAsia" w:ascii="宋体" w:hAnsi="宋体" w:eastAsia="宋体" w:cs="宋体"/>
              <w:color w:val="auto"/>
              <w:szCs w:val="24"/>
              <w:highlight w:val="none"/>
            </w:rPr>
            <w:fldChar w:fldCharType="end"/>
          </w:r>
        </w:p>
        <w:p w14:paraId="328F6A46">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_Toc15477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二、资金来源</w:t>
          </w:r>
          <w:r>
            <w:tab/>
          </w:r>
          <w:r>
            <w:fldChar w:fldCharType="begin"/>
          </w:r>
          <w:r>
            <w:instrText xml:space="preserve"> PAGEREF _Toc15477 \h </w:instrText>
          </w:r>
          <w:r>
            <w:fldChar w:fldCharType="separate"/>
          </w:r>
          <w:r>
            <w:t>- 3 -</w:t>
          </w:r>
          <w:r>
            <w:fldChar w:fldCharType="end"/>
          </w:r>
          <w:r>
            <w:rPr>
              <w:rFonts w:hint="eastAsia" w:ascii="宋体" w:hAnsi="宋体" w:eastAsia="宋体" w:cs="宋体"/>
              <w:color w:val="auto"/>
              <w:szCs w:val="24"/>
              <w:highlight w:val="none"/>
            </w:rPr>
            <w:fldChar w:fldCharType="end"/>
          </w:r>
        </w:p>
        <w:p w14:paraId="6899F84E">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_Toc25067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w:t>
          </w:r>
          <w:r>
            <w:rPr>
              <w:rFonts w:hint="eastAsia" w:ascii="宋体" w:hAnsi="宋体" w:eastAsia="宋体" w:cs="宋体"/>
              <w:szCs w:val="24"/>
              <w:highlight w:val="none"/>
              <w:lang w:eastAsia="zh-CN"/>
            </w:rPr>
            <w:t>服务商</w:t>
          </w:r>
          <w:r>
            <w:rPr>
              <w:rFonts w:hint="eastAsia" w:ascii="宋体" w:hAnsi="宋体" w:eastAsia="宋体" w:cs="宋体"/>
              <w:szCs w:val="24"/>
              <w:highlight w:val="none"/>
            </w:rPr>
            <w:t>资格条件</w:t>
          </w:r>
          <w:r>
            <w:tab/>
          </w:r>
          <w:r>
            <w:fldChar w:fldCharType="begin"/>
          </w:r>
          <w:r>
            <w:instrText xml:space="preserve"> PAGEREF _Toc25067 \h </w:instrText>
          </w:r>
          <w:r>
            <w:fldChar w:fldCharType="separate"/>
          </w:r>
          <w:r>
            <w:t>- 3 -</w:t>
          </w:r>
          <w:r>
            <w:fldChar w:fldCharType="end"/>
          </w:r>
          <w:r>
            <w:rPr>
              <w:rFonts w:hint="eastAsia" w:ascii="宋体" w:hAnsi="宋体" w:eastAsia="宋体" w:cs="宋体"/>
              <w:color w:val="auto"/>
              <w:szCs w:val="24"/>
              <w:highlight w:val="none"/>
            </w:rPr>
            <w:fldChar w:fldCharType="end"/>
          </w:r>
        </w:p>
        <w:p w14:paraId="20913877">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_Toc13957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四、采购有关说明</w:t>
          </w:r>
          <w:r>
            <w:tab/>
          </w:r>
          <w:r>
            <w:fldChar w:fldCharType="begin"/>
          </w:r>
          <w:r>
            <w:instrText xml:space="preserve"> PAGEREF _Toc13957 \h </w:instrText>
          </w:r>
          <w:r>
            <w:fldChar w:fldCharType="separate"/>
          </w:r>
          <w:r>
            <w:t>- 3 -</w:t>
          </w:r>
          <w:r>
            <w:fldChar w:fldCharType="end"/>
          </w:r>
          <w:r>
            <w:rPr>
              <w:rFonts w:hint="eastAsia" w:ascii="宋体" w:hAnsi="宋体" w:eastAsia="宋体" w:cs="宋体"/>
              <w:color w:val="auto"/>
              <w:szCs w:val="24"/>
              <w:highlight w:val="none"/>
            </w:rPr>
            <w:fldChar w:fldCharType="end"/>
          </w:r>
        </w:p>
        <w:p w14:paraId="03E7563F">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_Toc18292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五、保证金</w:t>
          </w:r>
          <w:r>
            <w:tab/>
          </w:r>
          <w:r>
            <w:fldChar w:fldCharType="begin"/>
          </w:r>
          <w:r>
            <w:instrText xml:space="preserve"> PAGEREF _Toc18292 \h </w:instrText>
          </w:r>
          <w:r>
            <w:fldChar w:fldCharType="separate"/>
          </w:r>
          <w:r>
            <w:t>- 4 -</w:t>
          </w:r>
          <w:r>
            <w:fldChar w:fldCharType="end"/>
          </w:r>
          <w:r>
            <w:rPr>
              <w:rFonts w:hint="eastAsia" w:ascii="宋体" w:hAnsi="宋体" w:eastAsia="宋体" w:cs="宋体"/>
              <w:color w:val="auto"/>
              <w:szCs w:val="24"/>
              <w:highlight w:val="none"/>
            </w:rPr>
            <w:fldChar w:fldCharType="end"/>
          </w:r>
        </w:p>
        <w:p w14:paraId="2A7C867D">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_Toc3938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六、其它有关规定</w:t>
          </w:r>
          <w:r>
            <w:tab/>
          </w:r>
          <w:r>
            <w:fldChar w:fldCharType="begin"/>
          </w:r>
          <w:r>
            <w:instrText xml:space="preserve"> PAGEREF _Toc3938 \h </w:instrText>
          </w:r>
          <w:r>
            <w:fldChar w:fldCharType="separate"/>
          </w:r>
          <w:r>
            <w:t>- 4 -</w:t>
          </w:r>
          <w:r>
            <w:fldChar w:fldCharType="end"/>
          </w:r>
          <w:r>
            <w:rPr>
              <w:rFonts w:hint="eastAsia" w:ascii="宋体" w:hAnsi="宋体" w:eastAsia="宋体" w:cs="宋体"/>
              <w:color w:val="auto"/>
              <w:szCs w:val="24"/>
              <w:highlight w:val="none"/>
            </w:rPr>
            <w:fldChar w:fldCharType="end"/>
          </w:r>
        </w:p>
        <w:p w14:paraId="377789A7">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_Toc4765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七、联系方式</w:t>
          </w:r>
          <w:r>
            <w:tab/>
          </w:r>
          <w:r>
            <w:fldChar w:fldCharType="begin"/>
          </w:r>
          <w:r>
            <w:instrText xml:space="preserve"> PAGEREF _Toc4765 \h </w:instrText>
          </w:r>
          <w:r>
            <w:fldChar w:fldCharType="separate"/>
          </w:r>
          <w:r>
            <w:t>- 4 -</w:t>
          </w:r>
          <w:r>
            <w:fldChar w:fldCharType="end"/>
          </w:r>
          <w:r>
            <w:rPr>
              <w:rFonts w:hint="eastAsia" w:ascii="宋体" w:hAnsi="宋体" w:eastAsia="宋体" w:cs="宋体"/>
              <w:color w:val="auto"/>
              <w:szCs w:val="24"/>
              <w:highlight w:val="none"/>
            </w:rPr>
            <w:fldChar w:fldCharType="end"/>
          </w:r>
        </w:p>
        <w:p w14:paraId="3D24CA7D">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_Toc22093 </w:instrText>
          </w:r>
          <w:r>
            <w:rPr>
              <w:rFonts w:hint="eastAsia" w:ascii="宋体" w:hAnsi="宋体" w:eastAsia="宋体" w:cs="宋体"/>
              <w:szCs w:val="24"/>
              <w:highlight w:val="none"/>
            </w:rPr>
            <w:fldChar w:fldCharType="separate"/>
          </w:r>
          <w:r>
            <w:rPr>
              <w:rFonts w:hint="eastAsia" w:ascii="宋体" w:hAnsi="宋体" w:eastAsia="宋体" w:cs="宋体"/>
              <w:bCs/>
              <w:szCs w:val="30"/>
              <w:highlight w:val="none"/>
            </w:rPr>
            <w:t>第二篇 采购项目服务需求</w:t>
          </w:r>
          <w:r>
            <w:tab/>
          </w:r>
          <w:r>
            <w:fldChar w:fldCharType="begin"/>
          </w:r>
          <w:r>
            <w:instrText xml:space="preserve"> PAGEREF _Toc22093 \h </w:instrText>
          </w:r>
          <w:r>
            <w:fldChar w:fldCharType="separate"/>
          </w:r>
          <w:r>
            <w:t>- 5 -</w:t>
          </w:r>
          <w:r>
            <w:fldChar w:fldCharType="end"/>
          </w:r>
          <w:r>
            <w:rPr>
              <w:rFonts w:hint="eastAsia" w:ascii="宋体" w:hAnsi="宋体" w:eastAsia="宋体" w:cs="宋体"/>
              <w:color w:val="auto"/>
              <w:szCs w:val="24"/>
              <w:highlight w:val="none"/>
            </w:rPr>
            <w:fldChar w:fldCharType="end"/>
          </w:r>
        </w:p>
        <w:p w14:paraId="59F5E43A">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_Toc18377 </w:instrText>
          </w:r>
          <w:r>
            <w:rPr>
              <w:rFonts w:hint="eastAsia" w:ascii="宋体" w:hAnsi="宋体" w:eastAsia="宋体" w:cs="宋体"/>
              <w:szCs w:val="24"/>
              <w:highlight w:val="none"/>
            </w:rPr>
            <w:fldChar w:fldCharType="separate"/>
          </w:r>
          <w:r>
            <w:rPr>
              <w:rFonts w:hint="eastAsia" w:ascii="宋体" w:hAnsi="宋体" w:eastAsia="宋体" w:cs="宋体"/>
              <w:bCs/>
              <w:szCs w:val="24"/>
              <w:highlight w:val="none"/>
              <w:lang w:val="en-US" w:eastAsia="zh-CN"/>
            </w:rPr>
            <w:t>一、采购目标</w:t>
          </w:r>
          <w:r>
            <w:tab/>
          </w:r>
          <w:r>
            <w:fldChar w:fldCharType="begin"/>
          </w:r>
          <w:r>
            <w:instrText xml:space="preserve"> PAGEREF _Toc18377 \h </w:instrText>
          </w:r>
          <w:r>
            <w:fldChar w:fldCharType="separate"/>
          </w:r>
          <w:r>
            <w:t>- 5 -</w:t>
          </w:r>
          <w:r>
            <w:fldChar w:fldCharType="end"/>
          </w:r>
          <w:r>
            <w:rPr>
              <w:rFonts w:hint="eastAsia" w:ascii="宋体" w:hAnsi="宋体" w:eastAsia="宋体" w:cs="宋体"/>
              <w:color w:val="auto"/>
              <w:szCs w:val="24"/>
              <w:highlight w:val="none"/>
            </w:rPr>
            <w:fldChar w:fldCharType="end"/>
          </w:r>
        </w:p>
        <w:p w14:paraId="7D0C4F03">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_Toc4001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lang w:val="en-US" w:eastAsia="zh-CN"/>
            </w:rPr>
            <w:t>二、采购范围与服务内容</w:t>
          </w:r>
          <w:r>
            <w:rPr>
              <w:rFonts w:hint="eastAsia" w:ascii="宋体" w:hAnsi="宋体" w:cs="宋体"/>
              <w:color w:val="auto"/>
              <w:szCs w:val="24"/>
              <w:highlight w:val="none"/>
            </w:rPr>
            <w:tab/>
          </w:r>
          <w:bookmarkStart w:id="424" w:name="_GoBack"/>
          <w:bookmarkEnd w:id="424"/>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_Toc4001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- 5 -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EB0964A">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_Toc11618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lang w:val="en-US" w:eastAsia="zh-CN"/>
            </w:rPr>
            <w:t>（一）服务范围</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_Toc11618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- 5 -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0878A5D">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_Toc21938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lang w:val="en-US" w:eastAsia="zh-CN"/>
            </w:rPr>
            <w:t>（二）核心服务内容</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_Toc21938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- 5 -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528BDD8F">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_Toc29625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rPr>
            <w:t>第三篇 采购项目商务需求</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_Toc29625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- 6 -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1796EA3D">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_Toc16817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w:t>
          </w:r>
          <w:r>
            <w:rPr>
              <w:rFonts w:hint="eastAsia" w:ascii="宋体" w:hAnsi="宋体" w:eastAsia="宋体" w:cs="宋体"/>
              <w:color w:val="auto"/>
              <w:szCs w:val="24"/>
              <w:highlight w:val="none"/>
              <w:lang w:eastAsia="zh-CN"/>
            </w:rPr>
            <w:t>服务</w:t>
          </w:r>
          <w:r>
            <w:rPr>
              <w:rFonts w:hint="eastAsia" w:ascii="宋体" w:hAnsi="宋体" w:eastAsia="宋体" w:cs="宋体"/>
              <w:color w:val="auto"/>
              <w:szCs w:val="24"/>
              <w:highlight w:val="none"/>
            </w:rPr>
            <w:t>时间、</w:t>
          </w:r>
          <w:r>
            <w:rPr>
              <w:rFonts w:hint="eastAsia" w:ascii="宋体" w:hAnsi="宋体" w:eastAsia="宋体" w:cs="宋体"/>
              <w:color w:val="auto"/>
              <w:szCs w:val="24"/>
              <w:highlight w:val="none"/>
              <w:lang w:eastAsia="zh-CN"/>
            </w:rPr>
            <w:t>服务</w:t>
          </w:r>
          <w:r>
            <w:rPr>
              <w:rFonts w:hint="eastAsia" w:ascii="宋体" w:hAnsi="宋体" w:eastAsia="宋体" w:cs="宋体"/>
              <w:color w:val="auto"/>
              <w:szCs w:val="24"/>
              <w:highlight w:val="none"/>
            </w:rPr>
            <w:t>地点及验收方式</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_Toc16817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- 6 -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7FCEADED">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_Toc22738 </w:instrText>
          </w:r>
          <w:r>
            <w:rPr>
              <w:rFonts w:hint="eastAsia" w:ascii="宋体" w:hAnsi="宋体" w:eastAsia="宋体" w:cs="宋体"/>
              <w:color w:val="auto"/>
              <w:szCs w:val="24"/>
              <w:highlight w:val="none"/>
            </w:rPr>
            <w:fldChar w:fldCharType="separate"/>
          </w:r>
          <w:r>
            <w:rPr>
              <w:rFonts w:hint="eastAsia" w:ascii="宋体" w:hAnsi="宋体" w:cs="宋体"/>
              <w:bCs w:val="0"/>
              <w:color w:val="auto"/>
              <w:szCs w:val="24"/>
              <w:highlight w:val="none"/>
              <w:lang w:eastAsia="zh-CN"/>
            </w:rPr>
            <w:t>二、</w:t>
          </w:r>
          <w:r>
            <w:rPr>
              <w:rFonts w:hint="eastAsia" w:ascii="宋体" w:hAnsi="宋体" w:cs="宋体"/>
              <w:bCs w:val="0"/>
              <w:color w:val="auto"/>
              <w:szCs w:val="24"/>
              <w:highlight w:val="none"/>
            </w:rPr>
            <w:t>运营保障</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_Toc22738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- 6 -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2BDAD7AC">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_Toc25793 </w:instrText>
          </w:r>
          <w:r>
            <w:rPr>
              <w:rFonts w:hint="eastAsia" w:ascii="宋体" w:hAnsi="宋体" w:eastAsia="宋体" w:cs="宋体"/>
              <w:color w:val="auto"/>
              <w:szCs w:val="24"/>
              <w:highlight w:val="none"/>
            </w:rPr>
            <w:fldChar w:fldCharType="separate"/>
          </w:r>
          <w:r>
            <w:rPr>
              <w:rFonts w:hint="eastAsia" w:ascii="宋体" w:hAnsi="宋体" w:cs="宋体"/>
              <w:color w:val="auto"/>
              <w:szCs w:val="24"/>
              <w:highlight w:val="none"/>
              <w:lang w:eastAsia="zh-CN"/>
            </w:rPr>
            <w:t>三、</w:t>
          </w:r>
          <w:r>
            <w:rPr>
              <w:rFonts w:hint="eastAsia" w:ascii="宋体" w:hAnsi="宋体" w:eastAsia="宋体" w:cs="宋体"/>
              <w:color w:val="auto"/>
              <w:szCs w:val="24"/>
              <w:highlight w:val="none"/>
            </w:rPr>
            <w:t>报价要求</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_Toc25793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- 6 -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78107F32">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_Toc4016 </w:instrText>
          </w:r>
          <w:r>
            <w:rPr>
              <w:rFonts w:hint="eastAsia" w:ascii="宋体" w:hAnsi="宋体" w:eastAsia="宋体" w:cs="宋体"/>
              <w:color w:val="auto"/>
              <w:szCs w:val="24"/>
              <w:highlight w:val="none"/>
            </w:rPr>
            <w:fldChar w:fldCharType="separate"/>
          </w:r>
          <w:r>
            <w:rPr>
              <w:rFonts w:hint="eastAsia" w:ascii="宋体" w:hAnsi="宋体" w:cs="宋体"/>
              <w:color w:val="auto"/>
              <w:szCs w:val="24"/>
              <w:highlight w:val="none"/>
              <w:lang w:val="en-US" w:eastAsia="zh-CN"/>
            </w:rPr>
            <w:t>四</w:t>
          </w:r>
          <w:r>
            <w:rPr>
              <w:rFonts w:hint="eastAsia" w:ascii="宋体" w:hAnsi="宋体" w:eastAsia="宋体" w:cs="宋体"/>
              <w:color w:val="auto"/>
              <w:szCs w:val="24"/>
              <w:highlight w:val="none"/>
              <w:lang w:val="en-US" w:eastAsia="zh-CN"/>
            </w:rPr>
            <w:t>、质量保证及售后服务</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_Toc4016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- 6 -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5BA69B6F">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_Toc6814 </w:instrText>
          </w:r>
          <w:r>
            <w:rPr>
              <w:rFonts w:hint="eastAsia" w:ascii="宋体" w:hAnsi="宋体" w:eastAsia="宋体" w:cs="宋体"/>
              <w:color w:val="auto"/>
              <w:szCs w:val="24"/>
              <w:highlight w:val="none"/>
            </w:rPr>
            <w:fldChar w:fldCharType="separate"/>
          </w:r>
          <w:r>
            <w:rPr>
              <w:rFonts w:hint="eastAsia" w:ascii="宋体" w:hAnsi="宋体" w:cs="宋体"/>
              <w:color w:val="auto"/>
              <w:szCs w:val="24"/>
              <w:highlight w:val="none"/>
              <w:lang w:val="en-US" w:eastAsia="zh-CN"/>
            </w:rPr>
            <w:t>五</w:t>
          </w:r>
          <w:r>
            <w:rPr>
              <w:rFonts w:hint="eastAsia" w:ascii="宋体" w:hAnsi="宋体" w:eastAsia="宋体" w:cs="宋体"/>
              <w:color w:val="auto"/>
              <w:szCs w:val="24"/>
              <w:highlight w:val="none"/>
              <w:lang w:val="en-US" w:eastAsia="zh-CN"/>
            </w:rPr>
            <w:t>、付款方式</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_Toc6814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- 7 -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22FF8F3A">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_Toc11995 </w:instrText>
          </w:r>
          <w:r>
            <w:rPr>
              <w:rFonts w:hint="eastAsia" w:ascii="宋体" w:hAnsi="宋体" w:eastAsia="宋体" w:cs="宋体"/>
              <w:color w:val="auto"/>
              <w:szCs w:val="24"/>
              <w:highlight w:val="none"/>
            </w:rPr>
            <w:fldChar w:fldCharType="separate"/>
          </w:r>
          <w:r>
            <w:rPr>
              <w:rFonts w:hint="eastAsia" w:ascii="宋体" w:hAnsi="宋体" w:cs="宋体"/>
              <w:color w:val="auto"/>
              <w:szCs w:val="24"/>
              <w:highlight w:val="none"/>
              <w:lang w:val="en-US" w:eastAsia="zh-CN"/>
            </w:rPr>
            <w:t>六</w:t>
          </w:r>
          <w:r>
            <w:rPr>
              <w:rFonts w:hint="eastAsia" w:ascii="宋体" w:hAnsi="宋体" w:eastAsia="宋体" w:cs="宋体"/>
              <w:color w:val="auto"/>
              <w:szCs w:val="24"/>
              <w:highlight w:val="none"/>
              <w:lang w:val="en-US" w:eastAsia="zh-CN"/>
            </w:rPr>
            <w:t>、履约保证金</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_Toc11995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- 7 -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28328191">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_Toc2686 </w:instrText>
          </w:r>
          <w:r>
            <w:rPr>
              <w:rFonts w:hint="eastAsia" w:ascii="宋体" w:hAnsi="宋体" w:eastAsia="宋体" w:cs="宋体"/>
              <w:color w:val="auto"/>
              <w:szCs w:val="24"/>
              <w:highlight w:val="none"/>
            </w:rPr>
            <w:fldChar w:fldCharType="separate"/>
          </w:r>
          <w:r>
            <w:rPr>
              <w:rFonts w:hint="eastAsia" w:ascii="宋体" w:hAnsi="宋体" w:cs="宋体"/>
              <w:color w:val="auto"/>
              <w:szCs w:val="24"/>
              <w:highlight w:val="none"/>
              <w:lang w:val="en-US" w:eastAsia="zh-CN"/>
            </w:rPr>
            <w:t>七</w:t>
          </w:r>
          <w:r>
            <w:rPr>
              <w:rFonts w:hint="eastAsia" w:ascii="宋体" w:hAnsi="宋体" w:eastAsia="宋体" w:cs="宋体"/>
              <w:color w:val="auto"/>
              <w:szCs w:val="24"/>
              <w:highlight w:val="none"/>
              <w:lang w:val="en-US" w:eastAsia="zh-CN"/>
            </w:rPr>
            <w:t>、知识产权</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_Toc2686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- 7 -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760BAFE7">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_Toc18484 </w:instrText>
          </w:r>
          <w:r>
            <w:rPr>
              <w:rFonts w:hint="eastAsia" w:ascii="宋体" w:hAnsi="宋体" w:eastAsia="宋体" w:cs="宋体"/>
              <w:color w:val="auto"/>
              <w:szCs w:val="24"/>
              <w:highlight w:val="none"/>
            </w:rPr>
            <w:fldChar w:fldCharType="separate"/>
          </w:r>
          <w:r>
            <w:rPr>
              <w:rFonts w:hint="eastAsia" w:ascii="宋体" w:hAnsi="宋体" w:cs="宋体"/>
              <w:color w:val="auto"/>
              <w:szCs w:val="24"/>
              <w:highlight w:val="none"/>
              <w:lang w:val="en-US" w:eastAsia="zh-CN"/>
            </w:rPr>
            <w:t>八、</w:t>
          </w:r>
          <w:r>
            <w:rPr>
              <w:rFonts w:hint="eastAsia" w:ascii="宋体" w:hAnsi="宋体" w:eastAsia="宋体" w:cs="宋体"/>
              <w:color w:val="auto"/>
              <w:szCs w:val="24"/>
              <w:highlight w:val="none"/>
            </w:rPr>
            <w:t>其他</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_Toc18484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- 7 -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16D08C9">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_Toc4130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24"/>
              <w:highlight w:val="none"/>
            </w:rPr>
            <w:t>第四篇 评标办法</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_Toc4130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E87B099">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_Toc7256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一、评标程序</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_Toc7256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8</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0AF26F83">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_Toc22054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二、评标方法</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_Toc22054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539DEB0B">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三、评标标准</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_Toc11803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- 1</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401D251B">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_Toc29712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四、响应无效</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_Toc29712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01A54C71">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_Toc13751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、采购终止</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_Toc13751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39A08795">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_Toc7922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kern w:val="2"/>
              <w:szCs w:val="24"/>
              <w:highlight w:val="none"/>
              <w:lang w:val="en-US" w:eastAsia="zh-CN" w:bidi="ar-SA"/>
            </w:rPr>
            <w:t xml:space="preserve">第五篇 </w:t>
          </w:r>
          <w:r>
            <w:rPr>
              <w:rFonts w:hint="eastAsia" w:ascii="宋体" w:hAnsi="宋体" w:cs="宋体"/>
              <w:bCs w:val="0"/>
              <w:color w:val="auto"/>
              <w:kern w:val="2"/>
              <w:szCs w:val="24"/>
              <w:highlight w:val="none"/>
              <w:lang w:val="en-US" w:eastAsia="zh-CN" w:bidi="ar-SA"/>
            </w:rPr>
            <w:t>服务商</w:t>
          </w:r>
          <w:r>
            <w:rPr>
              <w:rFonts w:hint="eastAsia" w:ascii="宋体" w:hAnsi="宋体" w:eastAsia="宋体" w:cs="宋体"/>
              <w:bCs w:val="0"/>
              <w:color w:val="auto"/>
              <w:kern w:val="2"/>
              <w:szCs w:val="24"/>
              <w:highlight w:val="none"/>
              <w:lang w:val="en-US" w:eastAsia="zh-CN" w:bidi="ar-SA"/>
            </w:rPr>
            <w:t>须知</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_Toc7922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3EB7755">
          <w:pPr>
            <w:pStyle w:val="48"/>
            <w:tabs>
              <w:tab w:val="right" w:leader="dot" w:pos="9412"/>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_Toc20552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kern w:val="2"/>
              <w:szCs w:val="24"/>
              <w:highlight w:val="none"/>
              <w:lang w:val="en-US" w:eastAsia="zh-CN" w:bidi="ar-SA"/>
            </w:rPr>
            <w:t>第六篇 采购合同</w:t>
          </w:r>
          <w:r>
            <w:rPr>
              <w:rFonts w:hint="eastAsia" w:ascii="宋体" w:hAnsi="宋体" w:cs="宋体"/>
              <w:bCs w:val="0"/>
              <w:color w:val="auto"/>
              <w:kern w:val="2"/>
              <w:szCs w:val="24"/>
              <w:highlight w:val="none"/>
              <w:lang w:val="en-US" w:eastAsia="zh-CN" w:bidi="ar-SA"/>
            </w:rPr>
            <w:t>..........................................</w:t>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_Toc20552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 xml:space="preserve"> 16 </w:t>
          </w:r>
          <w:r>
            <w:rPr>
              <w:rFonts w:hint="eastAsia" w:ascii="宋体" w:hAnsi="宋体" w:cs="宋体"/>
              <w:color w:val="auto"/>
              <w:szCs w:val="24"/>
              <w:highlight w:val="none"/>
            </w:rPr>
            <w:t>-</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018F8E8">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_Toc20552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kern w:val="2"/>
              <w:szCs w:val="24"/>
              <w:highlight w:val="none"/>
              <w:lang w:val="en-US" w:eastAsia="zh-CN" w:bidi="ar-SA"/>
            </w:rPr>
            <w:t>第</w:t>
          </w:r>
          <w:r>
            <w:rPr>
              <w:rFonts w:hint="eastAsia" w:ascii="宋体" w:hAnsi="宋体" w:cs="宋体"/>
              <w:bCs w:val="0"/>
              <w:color w:val="auto"/>
              <w:kern w:val="2"/>
              <w:szCs w:val="24"/>
              <w:highlight w:val="none"/>
              <w:lang w:val="en-US" w:eastAsia="zh-CN" w:bidi="ar-SA"/>
            </w:rPr>
            <w:t>七</w:t>
          </w:r>
          <w:r>
            <w:rPr>
              <w:rFonts w:hint="eastAsia" w:ascii="宋体" w:hAnsi="宋体" w:eastAsia="宋体" w:cs="宋体"/>
              <w:bCs w:val="0"/>
              <w:color w:val="auto"/>
              <w:kern w:val="2"/>
              <w:szCs w:val="24"/>
              <w:highlight w:val="none"/>
              <w:lang w:val="en-US" w:eastAsia="zh-CN" w:bidi="ar-SA"/>
            </w:rPr>
            <w:t xml:space="preserve">篇 </w:t>
          </w:r>
          <w:r>
            <w:rPr>
              <w:rFonts w:hint="eastAsia" w:ascii="宋体" w:hAnsi="宋体" w:cs="宋体"/>
              <w:bCs w:val="0"/>
              <w:color w:val="auto"/>
              <w:kern w:val="2"/>
              <w:szCs w:val="24"/>
              <w:highlight w:val="none"/>
              <w:lang w:val="en-US" w:eastAsia="zh-CN" w:bidi="ar-SA"/>
            </w:rPr>
            <w:t>响应文件编制要求</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_Toc20552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69FAC765">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_Toc19694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一、经济部分</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_Toc19694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xml:space="preserve">- </w:t>
          </w:r>
          <w:r>
            <w:rPr>
              <w:rFonts w:hint="eastAsia" w:ascii="宋体" w:hAnsi="宋体" w:cs="宋体"/>
              <w:color w:val="auto"/>
              <w:szCs w:val="24"/>
              <w:highlight w:val="none"/>
              <w:lang w:val="en-US" w:eastAsia="zh-CN"/>
            </w:rPr>
            <w:t>19</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76383EC7">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_Toc31656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二、服务部分</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_Toc31656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- 2</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3587EED4">
          <w:pPr>
            <w:pStyle w:val="48"/>
            <w:tabs>
              <w:tab w:val="right" w:leader="dot" w:pos="9412"/>
            </w:tabs>
            <w:ind w:left="0" w:leftChars="0" w:firstLine="560" w:firstLineChars="200"/>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_Toc13653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三、商务部分</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_Toc13653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17E02A94">
          <w:pPr>
            <w:pStyle w:val="48"/>
            <w:tabs>
              <w:tab w:val="right" w:leader="dot" w:pos="9412"/>
            </w:tabs>
            <w:rPr>
              <w:rFonts w:hint="eastAsia" w:ascii="宋体" w:hAnsi="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_Toc11863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四、资格条件及其他</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_Toc11863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- 2</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7A54DCFF">
          <w:pPr>
            <w:pStyle w:val="48"/>
            <w:tabs>
              <w:tab w:val="right" w:leader="dot" w:pos="9412"/>
            </w:tabs>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_Toc27096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五、其他应提供的资料</w:t>
          </w:r>
          <w:r>
            <w:rPr>
              <w:rFonts w:hint="eastAsia" w:ascii="宋体" w:hAnsi="宋体" w:cs="宋体"/>
              <w:color w:val="auto"/>
              <w:szCs w:val="24"/>
              <w:highlight w:val="none"/>
            </w:rPr>
            <w:tab/>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PAGEREF _Toc27096 \h </w:instrText>
          </w:r>
          <w:r>
            <w:rPr>
              <w:rFonts w:hint="eastAsia" w:ascii="宋体" w:hAnsi="宋体" w:cs="宋体"/>
              <w:color w:val="auto"/>
              <w:szCs w:val="24"/>
              <w:highlight w:val="none"/>
            </w:rPr>
            <w:fldChar w:fldCharType="separate"/>
          </w:r>
          <w:r>
            <w:rPr>
              <w:rFonts w:hint="eastAsia" w:ascii="宋体" w:hAnsi="宋体" w:cs="宋体"/>
              <w:color w:val="auto"/>
              <w:szCs w:val="24"/>
              <w:highlight w:val="none"/>
            </w:rPr>
            <w:t>- 3</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 xml:space="preserve"> -</w:t>
          </w:r>
          <w:r>
            <w:rPr>
              <w:rFonts w:hint="eastAsia" w:ascii="宋体" w:hAnsi="宋体" w:cs="宋体"/>
              <w:color w:val="auto"/>
              <w:szCs w:val="24"/>
              <w:highlight w:val="none"/>
            </w:rPr>
            <w:fldChar w:fldCharType="end"/>
          </w:r>
          <w:r>
            <w:rPr>
              <w:rFonts w:hint="eastAsia" w:ascii="宋体" w:hAnsi="宋体" w:eastAsia="宋体" w:cs="宋体"/>
              <w:color w:val="auto"/>
              <w:szCs w:val="24"/>
              <w:highlight w:val="none"/>
            </w:rPr>
            <w:fldChar w:fldCharType="end"/>
          </w:r>
        </w:p>
        <w:p w14:paraId="4BBDDFED">
          <w:pPr>
            <w:pStyle w:val="48"/>
            <w:tabs>
              <w:tab w:val="right" w:leader="dot" w:pos="9412"/>
            </w:tabs>
            <w:spacing w:line="360" w:lineRule="exact"/>
            <w:ind w:left="560"/>
            <w:jc w:val="left"/>
            <w:rPr>
              <w:rFonts w:hint="eastAsia" w:ascii="宋体" w:hAnsi="宋体" w:eastAsia="宋体" w:cs="宋体"/>
              <w:color w:val="auto"/>
              <w:sz w:val="24"/>
              <w:szCs w:val="24"/>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 w:val="24"/>
              <w:szCs w:val="24"/>
              <w:highlight w:val="none"/>
            </w:rPr>
            <w:fldChar w:fldCharType="end"/>
          </w:r>
        </w:p>
      </w:sdtContent>
    </w:sdt>
    <w:bookmarkEnd w:id="11"/>
    <w:bookmarkEnd w:id="12"/>
    <w:p w14:paraId="6C00354A">
      <w:pPr>
        <w:pStyle w:val="4"/>
        <w:spacing w:before="0" w:after="0" w:line="360" w:lineRule="auto"/>
        <w:jc w:val="center"/>
        <w:rPr>
          <w:rFonts w:hint="eastAsia" w:ascii="宋体" w:hAnsi="宋体" w:eastAsia="宋体" w:cs="宋体"/>
          <w:bCs/>
          <w:color w:val="auto"/>
          <w:sz w:val="36"/>
          <w:szCs w:val="30"/>
          <w:highlight w:val="none"/>
        </w:rPr>
      </w:pPr>
      <w:bookmarkStart w:id="13" w:name="_Toc16094"/>
      <w:bookmarkStart w:id="14" w:name="_Toc11917"/>
      <w:bookmarkStart w:id="15" w:name="_Toc12577"/>
      <w:bookmarkStart w:id="16" w:name="_Toc11587"/>
      <w:r>
        <w:rPr>
          <w:rFonts w:hint="eastAsia" w:ascii="宋体" w:hAnsi="宋体" w:eastAsia="宋体" w:cs="宋体"/>
          <w:bCs/>
          <w:color w:val="auto"/>
          <w:sz w:val="36"/>
          <w:szCs w:val="30"/>
          <w:highlight w:val="none"/>
        </w:rPr>
        <w:t>第一篇 采购</w:t>
      </w:r>
      <w:bookmarkEnd w:id="13"/>
      <w:r>
        <w:rPr>
          <w:rFonts w:hint="eastAsia" w:ascii="宋体" w:hAnsi="宋体" w:eastAsia="宋体" w:cs="宋体"/>
          <w:bCs/>
          <w:color w:val="auto"/>
          <w:sz w:val="36"/>
          <w:szCs w:val="30"/>
          <w:highlight w:val="none"/>
        </w:rPr>
        <w:t>公告</w:t>
      </w:r>
      <w:bookmarkEnd w:id="14"/>
      <w:bookmarkEnd w:id="15"/>
      <w:bookmarkEnd w:id="16"/>
    </w:p>
    <w:p w14:paraId="765A2CA1">
      <w:pPr>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重庆佳德工程项目管理有限公司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rPr>
        <w:t>重庆市科能高级技工学校</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学校超市服务商</w:t>
      </w:r>
      <w:r>
        <w:rPr>
          <w:rFonts w:hint="eastAsia" w:ascii="宋体" w:hAnsi="宋体" w:cs="宋体"/>
          <w:color w:val="auto"/>
          <w:sz w:val="24"/>
          <w:szCs w:val="24"/>
          <w:highlight w:val="none"/>
          <w:u w:val="single"/>
          <w:lang w:val="en-US" w:eastAsia="zh-CN"/>
        </w:rPr>
        <w:t>采购项目</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，欢迎有资格的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参与。</w:t>
      </w:r>
    </w:p>
    <w:p w14:paraId="3D31D541">
      <w:pPr>
        <w:pStyle w:val="4"/>
        <w:numPr>
          <w:ilvl w:val="0"/>
          <w:numId w:val="14"/>
        </w:numPr>
        <w:spacing w:before="0" w:after="0" w:line="480" w:lineRule="exact"/>
        <w:outlineLvl w:val="1"/>
        <w:rPr>
          <w:rFonts w:hint="eastAsia" w:ascii="宋体" w:hAnsi="宋体" w:eastAsia="宋体" w:cs="宋体"/>
          <w:color w:val="auto"/>
          <w:sz w:val="24"/>
          <w:szCs w:val="24"/>
          <w:highlight w:val="none"/>
        </w:rPr>
      </w:pPr>
      <w:bookmarkStart w:id="17" w:name="_Toc22851"/>
      <w:bookmarkStart w:id="18" w:name="_Toc313893526"/>
      <w:bookmarkStart w:id="19" w:name="_Toc11532"/>
      <w:bookmarkStart w:id="20" w:name="_Toc317775175"/>
      <w:bookmarkStart w:id="21" w:name="_Toc22131"/>
      <w:bookmarkStart w:id="22" w:name="_Toc155"/>
      <w:r>
        <w:rPr>
          <w:rFonts w:hint="eastAsia" w:ascii="宋体" w:hAnsi="宋体" w:eastAsia="宋体" w:cs="宋体"/>
          <w:color w:val="auto"/>
          <w:sz w:val="24"/>
          <w:szCs w:val="24"/>
          <w:highlight w:val="none"/>
        </w:rPr>
        <w:t>项目概况</w:t>
      </w:r>
      <w:bookmarkEnd w:id="17"/>
      <w:bookmarkEnd w:id="18"/>
      <w:bookmarkEnd w:id="19"/>
      <w:bookmarkEnd w:id="20"/>
      <w:bookmarkEnd w:id="21"/>
      <w:bookmarkEnd w:id="22"/>
    </w:p>
    <w:tbl>
      <w:tblPr>
        <w:tblStyle w:val="61"/>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502"/>
        <w:gridCol w:w="1513"/>
        <w:gridCol w:w="1388"/>
        <w:gridCol w:w="1700"/>
      </w:tblGrid>
      <w:tr w14:paraId="35A7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920" w:type="dxa"/>
            <w:noWrap w:val="0"/>
            <w:vAlign w:val="center"/>
          </w:tcPr>
          <w:p w14:paraId="5D507D70">
            <w:pPr>
              <w:ind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项目名称</w:t>
            </w:r>
          </w:p>
        </w:tc>
        <w:tc>
          <w:tcPr>
            <w:tcW w:w="1502" w:type="dxa"/>
            <w:noWrap w:val="0"/>
            <w:vAlign w:val="center"/>
          </w:tcPr>
          <w:p w14:paraId="68AF7587">
            <w:pPr>
              <w:ind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采购预算</w:t>
            </w:r>
          </w:p>
          <w:p w14:paraId="2441FB61">
            <w:pPr>
              <w:ind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(万元)</w:t>
            </w:r>
          </w:p>
        </w:tc>
        <w:tc>
          <w:tcPr>
            <w:tcW w:w="1513" w:type="dxa"/>
            <w:noWrap w:val="0"/>
            <w:vAlign w:val="center"/>
          </w:tcPr>
          <w:p w14:paraId="4A5131B5">
            <w:pPr>
              <w:ind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最高限价</w:t>
            </w:r>
          </w:p>
          <w:p w14:paraId="0F4FFB57">
            <w:pPr>
              <w:ind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（万元）</w:t>
            </w:r>
          </w:p>
        </w:tc>
        <w:tc>
          <w:tcPr>
            <w:tcW w:w="1388" w:type="dxa"/>
            <w:noWrap w:val="0"/>
            <w:vAlign w:val="center"/>
          </w:tcPr>
          <w:p w14:paraId="4F163A38">
            <w:pPr>
              <w:ind w:firstLine="0" w:firstLine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服务期限</w:t>
            </w:r>
          </w:p>
        </w:tc>
        <w:tc>
          <w:tcPr>
            <w:tcW w:w="1700" w:type="dxa"/>
            <w:noWrap w:val="0"/>
            <w:vAlign w:val="center"/>
          </w:tcPr>
          <w:p w14:paraId="5EF87FED">
            <w:pPr>
              <w:ind w:firstLine="0" w:firstLineChars="0"/>
              <w:jc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成交</w:t>
            </w:r>
            <w:r>
              <w:rPr>
                <w:rFonts w:hint="eastAsia" w:ascii="宋体" w:hAnsi="宋体" w:cs="宋体"/>
                <w:b/>
                <w:bCs/>
                <w:color w:val="000000"/>
                <w:sz w:val="24"/>
                <w:szCs w:val="24"/>
                <w:highlight w:val="none"/>
                <w:lang w:eastAsia="zh-CN"/>
              </w:rPr>
              <w:t>服务商</w:t>
            </w:r>
          </w:p>
          <w:p w14:paraId="21736D6C">
            <w:pPr>
              <w:ind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数量（名）</w:t>
            </w:r>
          </w:p>
        </w:tc>
      </w:tr>
      <w:tr w14:paraId="523A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920" w:type="dxa"/>
            <w:noWrap w:val="0"/>
            <w:vAlign w:val="center"/>
          </w:tcPr>
          <w:p w14:paraId="6CD53ED0">
            <w:pPr>
              <w:ind w:firstLine="0" w:firstLineChars="0"/>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学校超市服务商采购项目</w:t>
            </w:r>
          </w:p>
        </w:tc>
        <w:tc>
          <w:tcPr>
            <w:tcW w:w="1502" w:type="dxa"/>
            <w:noWrap w:val="0"/>
            <w:vAlign w:val="center"/>
          </w:tcPr>
          <w:p w14:paraId="0CD867DE">
            <w:pPr>
              <w:ind w:firstLine="0" w:firstLineChars="0"/>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400</w:t>
            </w:r>
          </w:p>
        </w:tc>
        <w:tc>
          <w:tcPr>
            <w:tcW w:w="1513" w:type="dxa"/>
            <w:noWrap w:val="0"/>
            <w:vAlign w:val="center"/>
          </w:tcPr>
          <w:p w14:paraId="08E65840">
            <w:pPr>
              <w:ind w:firstLine="0" w:firstLineChars="0"/>
              <w:jc w:val="center"/>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400</w:t>
            </w:r>
          </w:p>
        </w:tc>
        <w:tc>
          <w:tcPr>
            <w:tcW w:w="1388" w:type="dxa"/>
            <w:noWrap w:val="0"/>
            <w:vAlign w:val="center"/>
          </w:tcPr>
          <w:p w14:paraId="3864760E">
            <w:pPr>
              <w:ind w:firstLine="0" w:firstLineChars="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1年</w:t>
            </w:r>
          </w:p>
        </w:tc>
        <w:tc>
          <w:tcPr>
            <w:tcW w:w="1700" w:type="dxa"/>
            <w:noWrap w:val="0"/>
            <w:vAlign w:val="center"/>
          </w:tcPr>
          <w:p w14:paraId="0B5124DE">
            <w:pPr>
              <w:ind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r>
    </w:tbl>
    <w:p w14:paraId="5CCAE356">
      <w:pPr>
        <w:pStyle w:val="4"/>
        <w:spacing w:before="0" w:after="0" w:line="480" w:lineRule="exact"/>
        <w:outlineLvl w:val="1"/>
        <w:rPr>
          <w:rFonts w:hint="eastAsia" w:ascii="宋体" w:hAnsi="宋体" w:eastAsia="宋体" w:cs="宋体"/>
          <w:color w:val="auto"/>
          <w:sz w:val="24"/>
          <w:szCs w:val="24"/>
          <w:highlight w:val="none"/>
        </w:rPr>
      </w:pPr>
      <w:bookmarkStart w:id="23" w:name="_Toc28115"/>
      <w:bookmarkStart w:id="24" w:name="_Toc11659"/>
      <w:bookmarkStart w:id="25" w:name="_Toc15477"/>
      <w:bookmarkStart w:id="26" w:name="_Toc16751"/>
      <w:bookmarkStart w:id="27" w:name="_Toc373860293"/>
      <w:bookmarkStart w:id="28" w:name="_Toc317775178"/>
      <w:r>
        <w:rPr>
          <w:rFonts w:hint="eastAsia" w:ascii="宋体" w:hAnsi="宋体" w:eastAsia="宋体" w:cs="宋体"/>
          <w:color w:val="auto"/>
          <w:sz w:val="24"/>
          <w:szCs w:val="24"/>
          <w:highlight w:val="none"/>
        </w:rPr>
        <w:t>二、资金来源</w:t>
      </w:r>
      <w:bookmarkEnd w:id="23"/>
      <w:bookmarkEnd w:id="24"/>
      <w:bookmarkEnd w:id="25"/>
      <w:bookmarkEnd w:id="26"/>
    </w:p>
    <w:p w14:paraId="4771195F">
      <w:pPr>
        <w:snapToGrid w:val="0"/>
        <w:spacing w:line="480" w:lineRule="exact"/>
        <w:ind w:firstLine="480" w:firstLineChars="200"/>
        <w:rPr>
          <w:rFonts w:hint="eastAsia" w:ascii="宋体" w:hAnsi="宋体" w:eastAsia="宋体" w:cs="宋体"/>
          <w:color w:val="auto"/>
          <w:sz w:val="24"/>
          <w:szCs w:val="24"/>
          <w:highlight w:val="none"/>
        </w:rPr>
      </w:pPr>
      <w:bookmarkStart w:id="29" w:name="_Toc15957"/>
      <w:r>
        <w:rPr>
          <w:rFonts w:hint="eastAsia" w:ascii="宋体" w:hAnsi="宋体" w:cs="宋体"/>
          <w:color w:val="auto"/>
          <w:sz w:val="24"/>
          <w:szCs w:val="24"/>
          <w:highlight w:val="none"/>
          <w:lang w:val="en-US" w:eastAsia="zh-CN"/>
        </w:rPr>
        <w:t>自筹</w:t>
      </w:r>
      <w:r>
        <w:rPr>
          <w:rFonts w:hint="eastAsia" w:ascii="宋体" w:hAnsi="宋体" w:eastAsia="宋体" w:cs="宋体"/>
          <w:color w:val="auto"/>
          <w:sz w:val="24"/>
          <w:szCs w:val="24"/>
          <w:highlight w:val="none"/>
        </w:rPr>
        <w:t>资金。</w:t>
      </w:r>
    </w:p>
    <w:p w14:paraId="58F86737">
      <w:pPr>
        <w:pStyle w:val="4"/>
        <w:spacing w:before="0" w:after="0" w:line="480" w:lineRule="exact"/>
        <w:outlineLvl w:val="1"/>
        <w:rPr>
          <w:rFonts w:hint="eastAsia" w:ascii="宋体" w:hAnsi="宋体" w:eastAsia="宋体" w:cs="宋体"/>
          <w:color w:val="auto"/>
          <w:sz w:val="24"/>
          <w:szCs w:val="24"/>
          <w:highlight w:val="none"/>
        </w:rPr>
      </w:pPr>
      <w:bookmarkStart w:id="30" w:name="_Toc25067"/>
      <w:bookmarkStart w:id="31" w:name="_Toc8238"/>
      <w:bookmarkStart w:id="32" w:name="_Toc7609"/>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资格条件</w:t>
      </w:r>
      <w:bookmarkEnd w:id="29"/>
      <w:bookmarkEnd w:id="30"/>
      <w:bookmarkEnd w:id="31"/>
      <w:bookmarkEnd w:id="32"/>
    </w:p>
    <w:p w14:paraId="41D6AD06">
      <w:pPr>
        <w:spacing w:line="480" w:lineRule="exact"/>
        <w:ind w:firstLine="480" w:firstLineChars="200"/>
        <w:jc w:val="left"/>
        <w:rPr>
          <w:rFonts w:hint="eastAsia" w:ascii="宋体" w:hAnsi="宋体" w:eastAsia="宋体" w:cs="宋体"/>
          <w:bCs/>
          <w:color w:val="auto"/>
          <w:sz w:val="24"/>
          <w:szCs w:val="24"/>
          <w:highlight w:val="none"/>
        </w:rPr>
      </w:pPr>
      <w:bookmarkStart w:id="33" w:name="OLE_LINK5"/>
      <w:bookmarkStart w:id="34" w:name="_Toc3499"/>
      <w:bookmarkStart w:id="35" w:name="_Toc30351"/>
      <w:bookmarkStart w:id="36" w:name="_Toc13803"/>
      <w:r>
        <w:rPr>
          <w:rFonts w:hint="eastAsia" w:ascii="宋体" w:hAnsi="宋体" w:eastAsia="宋体" w:cs="宋体"/>
          <w:bCs/>
          <w:color w:val="auto"/>
          <w:sz w:val="24"/>
          <w:szCs w:val="24"/>
          <w:highlight w:val="none"/>
        </w:rPr>
        <w:t>（一）</w:t>
      </w:r>
      <w:r>
        <w:rPr>
          <w:rFonts w:hint="eastAsia" w:ascii="宋体" w:hAnsi="宋体" w:cs="宋体"/>
          <w:bCs/>
          <w:color w:val="auto"/>
          <w:sz w:val="24"/>
          <w:szCs w:val="24"/>
          <w:highlight w:val="none"/>
          <w:lang w:eastAsia="zh-CN"/>
        </w:rPr>
        <w:t>服务商</w:t>
      </w:r>
      <w:r>
        <w:rPr>
          <w:rFonts w:hint="eastAsia" w:ascii="宋体" w:hAnsi="宋体" w:eastAsia="宋体" w:cs="宋体"/>
          <w:bCs/>
          <w:color w:val="auto"/>
          <w:sz w:val="24"/>
          <w:szCs w:val="24"/>
          <w:highlight w:val="none"/>
        </w:rPr>
        <w:t>须具备以下资质：</w:t>
      </w:r>
    </w:p>
    <w:p w14:paraId="20F50ADF">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(1)一般资质条件</w:t>
      </w:r>
    </w:p>
    <w:p w14:paraId="5DDB5BF0">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1.具有独立承担民事责任的能力（政府采购法实施条例规定的特殊行业除外）；</w:t>
      </w:r>
    </w:p>
    <w:p w14:paraId="46DE7001">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2.具有良好的商业信誉和健全的财务会计制度；</w:t>
      </w:r>
    </w:p>
    <w:p w14:paraId="7426DEC0">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3.具有履行合同所必需的设备和专业技术能力；</w:t>
      </w:r>
    </w:p>
    <w:p w14:paraId="5008CA29">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4.有依法缴纳税收和社会保障资金的良好记录；</w:t>
      </w:r>
    </w:p>
    <w:p w14:paraId="3E062F94">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5.参加政府采购活动前三年内，在经营活动中没有重大违法记录；</w:t>
      </w:r>
    </w:p>
    <w:p w14:paraId="67C4F127">
      <w:pPr>
        <w:spacing w:line="48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6.法律、行政法规规定的其他条件。</w:t>
      </w:r>
    </w:p>
    <w:p w14:paraId="3EFB151E">
      <w:pPr>
        <w:spacing w:line="480" w:lineRule="exact"/>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(2)特定资格条件</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eastAsia="zh-CN"/>
        </w:rPr>
        <w:t>服务商</w:t>
      </w:r>
      <w:r>
        <w:rPr>
          <w:rFonts w:hint="eastAsia" w:ascii="宋体" w:hAnsi="宋体" w:eastAsia="宋体" w:cs="宋体"/>
          <w:bCs/>
          <w:color w:val="auto"/>
          <w:sz w:val="24"/>
          <w:szCs w:val="24"/>
          <w:highlight w:val="none"/>
          <w:lang w:eastAsia="zh-CN"/>
        </w:rPr>
        <w:t>应具备行业主管部门颁发的有效期内的《食品经营许可证》（提供证书复印件并加盖</w:t>
      </w:r>
      <w:r>
        <w:rPr>
          <w:rFonts w:hint="eastAsia" w:ascii="宋体" w:hAnsi="宋体" w:cs="宋体"/>
          <w:bCs/>
          <w:color w:val="auto"/>
          <w:sz w:val="24"/>
          <w:szCs w:val="24"/>
          <w:highlight w:val="none"/>
          <w:lang w:eastAsia="zh-CN"/>
        </w:rPr>
        <w:t>服务商</w:t>
      </w:r>
      <w:r>
        <w:rPr>
          <w:rFonts w:hint="eastAsia" w:ascii="宋体" w:hAnsi="宋体" w:eastAsia="宋体" w:cs="宋体"/>
          <w:bCs/>
          <w:color w:val="auto"/>
          <w:sz w:val="24"/>
          <w:szCs w:val="24"/>
          <w:highlight w:val="none"/>
          <w:lang w:eastAsia="zh-CN"/>
        </w:rPr>
        <w:t>公章）。</w:t>
      </w:r>
    </w:p>
    <w:bookmarkEnd w:id="33"/>
    <w:p w14:paraId="6D25B256">
      <w:pPr>
        <w:pStyle w:val="4"/>
        <w:spacing w:before="0" w:after="0" w:line="480" w:lineRule="exact"/>
        <w:outlineLvl w:val="1"/>
        <w:rPr>
          <w:rFonts w:hint="eastAsia" w:ascii="宋体" w:hAnsi="宋体" w:eastAsia="宋体" w:cs="宋体"/>
          <w:color w:val="auto"/>
          <w:sz w:val="24"/>
          <w:szCs w:val="24"/>
          <w:highlight w:val="none"/>
        </w:rPr>
      </w:pPr>
      <w:bookmarkStart w:id="37" w:name="_Toc19671"/>
      <w:bookmarkStart w:id="38" w:name="_Toc13957"/>
      <w:r>
        <w:rPr>
          <w:rFonts w:hint="eastAsia" w:ascii="宋体" w:hAnsi="宋体" w:eastAsia="宋体" w:cs="宋体"/>
          <w:color w:val="auto"/>
          <w:sz w:val="24"/>
          <w:szCs w:val="24"/>
          <w:highlight w:val="none"/>
        </w:rPr>
        <w:t>四、采购有关说明</w:t>
      </w:r>
      <w:bookmarkEnd w:id="27"/>
      <w:bookmarkEnd w:id="34"/>
      <w:bookmarkEnd w:id="35"/>
      <w:bookmarkEnd w:id="36"/>
      <w:bookmarkEnd w:id="37"/>
      <w:bookmarkEnd w:id="38"/>
    </w:p>
    <w:p w14:paraId="6604983B">
      <w:pPr>
        <w:keepNext w:val="0"/>
        <w:keepLines w:val="0"/>
        <w:pageBreakBefore w:val="0"/>
        <w:widowControl w:val="0"/>
        <w:kinsoku/>
        <w:wordWrap w:val="0"/>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bookmarkStart w:id="39" w:name="_Toc6341"/>
      <w:bookmarkStart w:id="40" w:name="_Toc373860294"/>
      <w:bookmarkStart w:id="41" w:name="_Toc8117"/>
      <w:r>
        <w:rPr>
          <w:rFonts w:hint="eastAsia" w:ascii="宋体" w:hAnsi="宋体" w:eastAsia="宋体" w:cs="宋体"/>
          <w:color w:val="auto"/>
          <w:sz w:val="24"/>
          <w:szCs w:val="24"/>
          <w:highlight w:val="none"/>
        </w:rPr>
        <w:t>（一）本项目采购公告在重庆市科能高级技工学校官网（http://www.cqkn.cn）发布。</w:t>
      </w:r>
    </w:p>
    <w:p w14:paraId="10A3369D">
      <w:pPr>
        <w:keepNext w:val="0"/>
        <w:keepLines w:val="0"/>
        <w:pageBreakBefore w:val="0"/>
        <w:widowControl w:val="0"/>
        <w:kinsoku/>
        <w:wordWrap w:val="0"/>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凡有意参加</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，请在重庆市科能高级技工学校官网（http://www.cqkn.cn）上下载或到采购代理机构处领取本项目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文件以及澄清等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前公布的所有项目资料，无论</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下载或领取与否，均视为已知晓所有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实质性要求内容。</w:t>
      </w:r>
    </w:p>
    <w:p w14:paraId="1AE80134">
      <w:pPr>
        <w:keepNext w:val="0"/>
        <w:keepLines w:val="0"/>
        <w:pageBreakBefore w:val="0"/>
        <w:widowControl w:val="0"/>
        <w:kinsoku/>
        <w:wordWrap w:val="0"/>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公告期限：自采购公告发布之日起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14:paraId="48A88282">
      <w:pPr>
        <w:keepNext w:val="0"/>
        <w:keepLines w:val="0"/>
        <w:pageBreakBefore w:val="0"/>
        <w:widowControl w:val="0"/>
        <w:kinsoku/>
        <w:wordWrap w:val="0"/>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（四）递交响应文件地点：重庆市科能高级技工学校办公楼21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65D64F29">
      <w:pPr>
        <w:keepNext w:val="0"/>
        <w:keepLines w:val="0"/>
        <w:pageBreakBefore w:val="0"/>
        <w:widowControl w:val="0"/>
        <w:kinsoku/>
        <w:wordWrap w:val="0"/>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）响应文件递交</w:t>
      </w:r>
      <w:r>
        <w:rPr>
          <w:rFonts w:hint="eastAsia" w:ascii="宋体" w:hAnsi="宋体" w:eastAsia="宋体" w:cs="宋体"/>
          <w:color w:val="auto"/>
          <w:sz w:val="24"/>
          <w:szCs w:val="24"/>
          <w:highlight w:val="none"/>
          <w:lang w:eastAsia="zh-CN"/>
        </w:rPr>
        <w:t>起</w:t>
      </w:r>
      <w:r>
        <w:rPr>
          <w:rFonts w:hint="eastAsia" w:ascii="宋体" w:hAnsi="宋体" w:eastAsia="宋体" w:cs="宋体"/>
          <w:color w:val="auto"/>
          <w:sz w:val="24"/>
          <w:szCs w:val="24"/>
          <w:highlight w:val="none"/>
        </w:rPr>
        <w:t>止时间：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9:30-</w:t>
      </w:r>
      <w:r>
        <w:rPr>
          <w:rFonts w:hint="eastAsia" w:ascii="宋体" w:hAnsi="宋体" w:eastAsia="宋体" w:cs="宋体"/>
          <w:color w:val="auto"/>
          <w:sz w:val="24"/>
          <w:szCs w:val="24"/>
          <w:highlight w:val="none"/>
        </w:rPr>
        <w:t>10:00</w:t>
      </w:r>
    </w:p>
    <w:p w14:paraId="715EC5CD">
      <w:pPr>
        <w:keepNext w:val="0"/>
        <w:keepLines w:val="0"/>
        <w:pageBreakBefore w:val="0"/>
        <w:widowControl w:val="0"/>
        <w:kinsoku/>
        <w:wordWrap w:val="0"/>
        <w:overflowPunct/>
        <w:topLinePunct w:val="0"/>
        <w:autoSpaceDE/>
        <w:autoSpaceDN/>
        <w:bidi w:val="0"/>
        <w:adjustRightInd/>
        <w:snapToGrid w:val="0"/>
        <w:spacing w:line="48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开始时间：</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日北京时间10:00</w:t>
      </w:r>
    </w:p>
    <w:p w14:paraId="6C97771C">
      <w:pPr>
        <w:pStyle w:val="4"/>
        <w:spacing w:before="0" w:after="0" w:line="480" w:lineRule="exact"/>
        <w:outlineLvl w:val="1"/>
        <w:rPr>
          <w:rFonts w:hint="eastAsia" w:ascii="宋体" w:hAnsi="宋体" w:eastAsia="宋体" w:cs="宋体"/>
          <w:color w:val="auto"/>
          <w:sz w:val="24"/>
          <w:szCs w:val="24"/>
          <w:highlight w:val="none"/>
        </w:rPr>
      </w:pPr>
      <w:bookmarkStart w:id="42" w:name="_Toc630"/>
      <w:bookmarkStart w:id="43" w:name="_Toc18292"/>
      <w:r>
        <w:rPr>
          <w:rFonts w:hint="eastAsia" w:ascii="宋体" w:hAnsi="宋体" w:eastAsia="宋体" w:cs="宋体"/>
          <w:color w:val="auto"/>
          <w:sz w:val="24"/>
          <w:szCs w:val="24"/>
          <w:highlight w:val="none"/>
        </w:rPr>
        <w:t>五、保证金</w:t>
      </w:r>
      <w:bookmarkEnd w:id="39"/>
      <w:bookmarkEnd w:id="40"/>
      <w:bookmarkEnd w:id="41"/>
      <w:bookmarkEnd w:id="42"/>
      <w:bookmarkEnd w:id="43"/>
    </w:p>
    <w:p w14:paraId="7B05B82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本项目不收取保证金。</w:t>
      </w:r>
    </w:p>
    <w:bookmarkEnd w:id="28"/>
    <w:p w14:paraId="4266252C">
      <w:pPr>
        <w:pStyle w:val="4"/>
        <w:spacing w:before="0" w:after="0" w:line="480" w:lineRule="exact"/>
        <w:outlineLvl w:val="1"/>
        <w:rPr>
          <w:rFonts w:hint="eastAsia" w:ascii="宋体" w:hAnsi="宋体" w:eastAsia="宋体" w:cs="宋体"/>
          <w:color w:val="auto"/>
          <w:sz w:val="24"/>
          <w:szCs w:val="24"/>
          <w:highlight w:val="none"/>
        </w:rPr>
      </w:pPr>
      <w:bookmarkStart w:id="44" w:name="_Toc4831"/>
      <w:bookmarkStart w:id="45" w:name="_Toc13060"/>
      <w:bookmarkStart w:id="46" w:name="_Toc3938"/>
      <w:bookmarkStart w:id="47" w:name="_Toc17560"/>
      <w:bookmarkStart w:id="48" w:name="_Toc480466699"/>
      <w:r>
        <w:rPr>
          <w:rFonts w:hint="eastAsia" w:ascii="宋体" w:hAnsi="宋体" w:eastAsia="宋体" w:cs="宋体"/>
          <w:color w:val="auto"/>
          <w:sz w:val="24"/>
          <w:szCs w:val="24"/>
          <w:highlight w:val="none"/>
        </w:rPr>
        <w:t>六、其它有关规定</w:t>
      </w:r>
      <w:bookmarkEnd w:id="44"/>
      <w:bookmarkEnd w:id="45"/>
      <w:bookmarkEnd w:id="46"/>
      <w:bookmarkEnd w:id="47"/>
      <w:bookmarkEnd w:id="48"/>
    </w:p>
    <w:p w14:paraId="3111DE3B">
      <w:pPr>
        <w:snapToGrid w:val="0"/>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，不得参加同一合同项（分包）下的政府采购活动，否则均为响应无效。</w:t>
      </w:r>
    </w:p>
    <w:p w14:paraId="7C1B2A8A">
      <w:pPr>
        <w:snapToGrid w:val="0"/>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，不得再参加该采购项目的其他采购活动。</w:t>
      </w:r>
    </w:p>
    <w:p w14:paraId="0AAE041A">
      <w:pPr>
        <w:snapToGrid w:val="0"/>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（三）本项目的补遗文件（如果有）一律在重庆市科能高级技工学校官网（http://www.cqkn.cn）上发布，请各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注意下载；无论</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下载与否，均视同</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已知晓本项目补遗文件（如果有）的内容。</w:t>
      </w:r>
    </w:p>
    <w:p w14:paraId="6F4E23FA">
      <w:pPr>
        <w:snapToGrid w:val="0"/>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自行承担。</w:t>
      </w:r>
    </w:p>
    <w:p w14:paraId="43B60448">
      <w:pPr>
        <w:snapToGrid w:val="0"/>
        <w:spacing w:line="480" w:lineRule="exact"/>
        <w:ind w:firstLine="361" w:firstLineChars="150"/>
        <w:rPr>
          <w:rFonts w:hint="eastAsia" w:ascii="宋体" w:hAnsi="宋体" w:eastAsia="宋体" w:cs="宋体"/>
          <w:b/>
          <w:bCs/>
          <w:color w:val="auto"/>
          <w:sz w:val="24"/>
          <w:szCs w:val="24"/>
          <w:highlight w:val="none"/>
        </w:rPr>
      </w:pPr>
      <w:bookmarkStart w:id="49" w:name="_Toc480466700"/>
      <w:r>
        <w:rPr>
          <w:rFonts w:hint="eastAsia" w:ascii="宋体" w:hAnsi="宋体" w:eastAsia="宋体" w:cs="宋体"/>
          <w:b/>
          <w:bCs/>
          <w:color w:val="auto"/>
          <w:sz w:val="24"/>
          <w:szCs w:val="24"/>
          <w:highlight w:val="none"/>
        </w:rPr>
        <w:t>（五）本项目不接受联合体参与投标，否则按无效处理。</w:t>
      </w:r>
    </w:p>
    <w:p w14:paraId="53815213">
      <w:pPr>
        <w:snapToGrid w:val="0"/>
        <w:spacing w:line="48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（六）本项目不接受合同分包，否则按无效处理。</w:t>
      </w:r>
    </w:p>
    <w:p w14:paraId="3EA9C383">
      <w:pPr>
        <w:snapToGrid w:val="0"/>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（七）按照《财政部关于在政府采购活动中查询及使用信用记录有关问题的通知》财库〔2016〕125号，</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，将拒绝其参与政府采购活动。</w:t>
      </w:r>
    </w:p>
    <w:p w14:paraId="2D938A36">
      <w:pPr>
        <w:pStyle w:val="4"/>
        <w:spacing w:before="0" w:after="0" w:line="480" w:lineRule="exact"/>
        <w:outlineLvl w:val="1"/>
        <w:rPr>
          <w:rFonts w:hint="eastAsia" w:ascii="宋体" w:hAnsi="宋体" w:eastAsia="宋体" w:cs="宋体"/>
          <w:color w:val="auto"/>
          <w:sz w:val="24"/>
          <w:szCs w:val="24"/>
          <w:highlight w:val="none"/>
        </w:rPr>
      </w:pPr>
      <w:bookmarkStart w:id="50" w:name="_Toc28780"/>
      <w:bookmarkStart w:id="51" w:name="_Toc8004"/>
      <w:bookmarkStart w:id="52" w:name="_Toc4765"/>
      <w:bookmarkStart w:id="53" w:name="_Toc20996"/>
      <w:r>
        <w:rPr>
          <w:rFonts w:hint="eastAsia" w:ascii="宋体" w:hAnsi="宋体" w:eastAsia="宋体" w:cs="宋体"/>
          <w:color w:val="auto"/>
          <w:sz w:val="24"/>
          <w:szCs w:val="24"/>
          <w:highlight w:val="none"/>
        </w:rPr>
        <w:t>七、联系方式</w:t>
      </w:r>
      <w:bookmarkEnd w:id="49"/>
      <w:bookmarkEnd w:id="50"/>
      <w:bookmarkEnd w:id="51"/>
      <w:bookmarkEnd w:id="52"/>
      <w:bookmarkEnd w:id="53"/>
    </w:p>
    <w:p w14:paraId="5660E2DB">
      <w:pPr>
        <w:tabs>
          <w:tab w:val="left" w:pos="720"/>
        </w:tabs>
        <w:adjustRightInd w:val="0"/>
        <w:snapToGrid w:val="0"/>
        <w:spacing w:line="480" w:lineRule="exact"/>
        <w:ind w:firstLine="480" w:firstLineChars="200"/>
        <w:rPr>
          <w:rFonts w:hint="eastAsia" w:ascii="宋体" w:hAnsi="宋体" w:eastAsia="宋体" w:cs="宋体"/>
          <w:color w:val="auto"/>
          <w:sz w:val="24"/>
          <w:szCs w:val="24"/>
          <w:highlight w:val="none"/>
          <w:lang w:eastAsia="zh-CN"/>
        </w:rPr>
      </w:pPr>
      <w:bookmarkStart w:id="54" w:name="_Toc6581"/>
      <w:r>
        <w:rPr>
          <w:rFonts w:hint="eastAsia" w:ascii="宋体" w:hAnsi="宋体" w:eastAsia="宋体" w:cs="宋体"/>
          <w:color w:val="auto"/>
          <w:sz w:val="24"/>
          <w:szCs w:val="24"/>
          <w:highlight w:val="none"/>
        </w:rPr>
        <w:t>（一）采购代理机构：</w:t>
      </w:r>
      <w:r>
        <w:rPr>
          <w:rFonts w:hint="eastAsia" w:ascii="宋体" w:hAnsi="宋体" w:eastAsia="宋体" w:cs="宋体"/>
          <w:color w:val="auto"/>
          <w:sz w:val="24"/>
          <w:szCs w:val="24"/>
          <w:highlight w:val="none"/>
          <w:lang w:eastAsia="zh-CN"/>
        </w:rPr>
        <w:t>重庆佳德工程项目管理有限公司</w:t>
      </w:r>
    </w:p>
    <w:p w14:paraId="49C43EDB">
      <w:pPr>
        <w:tabs>
          <w:tab w:val="left" w:pos="720"/>
        </w:tabs>
        <w:adjustRightInd w:val="0"/>
        <w:snapToGrid w:val="0"/>
        <w:spacing w:line="480" w:lineRule="exact"/>
        <w:ind w:firstLine="1200" w:firstLineChars="5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Hans"/>
        </w:rPr>
        <w:t>陈老师</w:t>
      </w:r>
    </w:p>
    <w:p w14:paraId="675EC487">
      <w:pPr>
        <w:tabs>
          <w:tab w:val="left" w:pos="720"/>
        </w:tabs>
        <w:adjustRightInd w:val="0"/>
        <w:snapToGrid w:val="0"/>
        <w:spacing w:line="48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电  话：15086642543</w:t>
      </w:r>
    </w:p>
    <w:p w14:paraId="34180E01">
      <w:pPr>
        <w:tabs>
          <w:tab w:val="left" w:pos="720"/>
        </w:tabs>
        <w:adjustRightInd w:val="0"/>
        <w:snapToGrid w:val="0"/>
        <w:spacing w:line="48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地  址：重庆市渝北区北部新区栖霞路18号融创金茂时代南区4幢19楼</w:t>
      </w:r>
    </w:p>
    <w:p w14:paraId="25080412">
      <w:pPr>
        <w:tabs>
          <w:tab w:val="left" w:pos="720"/>
        </w:tabs>
        <w:adjustRightInd w:val="0"/>
        <w:snapToGrid w:val="0"/>
        <w:spacing w:line="480" w:lineRule="exact"/>
        <w:ind w:firstLine="48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（二）采购人：</w:t>
      </w:r>
      <w:r>
        <w:rPr>
          <w:rFonts w:hint="eastAsia" w:ascii="宋体" w:hAnsi="宋体" w:eastAsia="宋体" w:cs="宋体"/>
          <w:color w:val="auto"/>
          <w:sz w:val="24"/>
          <w:szCs w:val="24"/>
          <w:highlight w:val="none"/>
          <w:lang w:eastAsia="zh-CN"/>
        </w:rPr>
        <w:t>重庆市科能高级技工学校</w:t>
      </w:r>
    </w:p>
    <w:p w14:paraId="6937FB75">
      <w:pPr>
        <w:tabs>
          <w:tab w:val="left" w:pos="720"/>
        </w:tabs>
        <w:adjustRightInd w:val="0"/>
        <w:snapToGrid w:val="0"/>
        <w:spacing w:line="480" w:lineRule="exac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王</w:t>
      </w:r>
      <w:r>
        <w:rPr>
          <w:rFonts w:hint="eastAsia" w:ascii="宋体" w:hAnsi="宋体" w:cs="宋体"/>
          <w:color w:val="auto"/>
          <w:sz w:val="24"/>
          <w:szCs w:val="24"/>
          <w:highlight w:val="none"/>
          <w:lang w:val="en-US" w:eastAsia="zh-CN"/>
        </w:rPr>
        <w:t>老师，苟老师</w:t>
      </w:r>
    </w:p>
    <w:p w14:paraId="61D5ABAD">
      <w:pPr>
        <w:tabs>
          <w:tab w:val="left" w:pos="720"/>
        </w:tabs>
        <w:adjustRightInd w:val="0"/>
        <w:snapToGrid w:val="0"/>
        <w:spacing w:line="480" w:lineRule="exact"/>
        <w:ind w:firstLine="1200" w:firstLineChars="5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18523388811，13308350657</w:t>
      </w:r>
    </w:p>
    <w:p w14:paraId="3BFDC7A1">
      <w:pPr>
        <w:tabs>
          <w:tab w:val="left" w:pos="720"/>
        </w:tabs>
        <w:adjustRightInd w:val="0"/>
        <w:snapToGrid w:val="0"/>
        <w:spacing w:line="480" w:lineRule="exact"/>
        <w:ind w:firstLine="1200" w:firstLineChars="500"/>
        <w:rPr>
          <w:rFonts w:hint="eastAsia" w:ascii="宋体" w:hAnsi="宋体" w:eastAsia="宋体" w:cs="宋体"/>
          <w:color w:val="auto"/>
          <w:highlight w:val="none"/>
        </w:rPr>
      </w:pPr>
      <w:r>
        <w:rPr>
          <w:rFonts w:hint="eastAsia" w:ascii="宋体" w:hAnsi="宋体" w:eastAsia="宋体" w:cs="宋体"/>
          <w:color w:val="auto"/>
          <w:sz w:val="24"/>
          <w:szCs w:val="24"/>
          <w:highlight w:val="none"/>
        </w:rPr>
        <w:t>地  址：重庆市沙坪坝区上桥二村11号</w:t>
      </w:r>
    </w:p>
    <w:p w14:paraId="0BE0ED13">
      <w:pPr>
        <w:rPr>
          <w:rFonts w:hint="eastAsia" w:ascii="宋体" w:hAnsi="宋体" w:eastAsia="宋体" w:cs="宋体"/>
          <w:bCs/>
          <w:color w:val="auto"/>
          <w:sz w:val="36"/>
          <w:szCs w:val="30"/>
          <w:highlight w:val="none"/>
        </w:rPr>
      </w:pPr>
      <w:bookmarkStart w:id="55" w:name="_Toc2733"/>
      <w:r>
        <w:rPr>
          <w:rFonts w:hint="eastAsia" w:ascii="宋体" w:hAnsi="宋体" w:eastAsia="宋体" w:cs="宋体"/>
          <w:bCs/>
          <w:color w:val="auto"/>
          <w:sz w:val="36"/>
          <w:szCs w:val="30"/>
          <w:highlight w:val="none"/>
        </w:rPr>
        <w:br w:type="page"/>
      </w:r>
    </w:p>
    <w:p w14:paraId="0F9A0753">
      <w:pPr>
        <w:pStyle w:val="4"/>
        <w:spacing w:before="0" w:after="0" w:line="360" w:lineRule="auto"/>
        <w:jc w:val="center"/>
        <w:rPr>
          <w:rFonts w:hint="eastAsia" w:ascii="宋体" w:hAnsi="宋体" w:eastAsia="宋体" w:cs="宋体"/>
          <w:bCs/>
          <w:color w:val="auto"/>
          <w:sz w:val="36"/>
          <w:szCs w:val="30"/>
          <w:highlight w:val="none"/>
        </w:rPr>
      </w:pPr>
      <w:bookmarkStart w:id="56" w:name="_Toc22093"/>
      <w:bookmarkStart w:id="57" w:name="_Toc3303"/>
      <w:bookmarkStart w:id="58" w:name="OLE_LINK3"/>
      <w:r>
        <w:rPr>
          <w:rFonts w:hint="eastAsia" w:ascii="宋体" w:hAnsi="宋体" w:eastAsia="宋体" w:cs="宋体"/>
          <w:bCs/>
          <w:color w:val="auto"/>
          <w:sz w:val="36"/>
          <w:szCs w:val="30"/>
          <w:highlight w:val="none"/>
        </w:rPr>
        <w:t>第二篇 采购项目服务需求</w:t>
      </w:r>
      <w:bookmarkEnd w:id="54"/>
      <w:bookmarkEnd w:id="55"/>
      <w:bookmarkEnd w:id="56"/>
      <w:bookmarkEnd w:id="57"/>
    </w:p>
    <w:bookmarkEnd w:id="58"/>
    <w:p w14:paraId="7C044E98">
      <w:pPr>
        <w:keepNext w:val="0"/>
        <w:keepLines w:val="0"/>
        <w:pageBreakBefore w:val="0"/>
        <w:widowControl w:val="0"/>
        <w:kinsoku/>
        <w:wordWrap/>
        <w:overflowPunct/>
        <w:topLinePunct w:val="0"/>
        <w:autoSpaceDE/>
        <w:autoSpaceDN/>
        <w:bidi w:val="0"/>
        <w:adjustRightInd/>
        <w:snapToGrid/>
        <w:spacing w:line="360" w:lineRule="auto"/>
        <w:ind w:firstLine="641"/>
        <w:textAlignment w:val="auto"/>
        <w:outlineLvl w:val="1"/>
        <w:rPr>
          <w:rFonts w:hint="eastAsia" w:ascii="宋体" w:hAnsi="宋体" w:eastAsia="宋体" w:cs="宋体"/>
          <w:b/>
          <w:bCs/>
          <w:sz w:val="24"/>
          <w:szCs w:val="24"/>
          <w:highlight w:val="none"/>
          <w:lang w:val="en-US" w:eastAsia="zh-CN"/>
        </w:rPr>
      </w:pPr>
      <w:bookmarkStart w:id="59" w:name="_Toc26743"/>
      <w:bookmarkStart w:id="60" w:name="_Toc18377"/>
      <w:bookmarkStart w:id="61" w:name="_Toc12789058"/>
      <w:bookmarkStart w:id="62" w:name="_Toc12675"/>
      <w:bookmarkStart w:id="63" w:name="_Toc9785"/>
      <w:r>
        <w:rPr>
          <w:rFonts w:hint="eastAsia" w:ascii="宋体" w:hAnsi="宋体" w:eastAsia="宋体" w:cs="宋体"/>
          <w:b/>
          <w:bCs/>
          <w:sz w:val="24"/>
          <w:szCs w:val="24"/>
          <w:highlight w:val="none"/>
          <w:lang w:val="en-US" w:eastAsia="zh-CN"/>
        </w:rPr>
        <w:t>一、采购目标</w:t>
      </w:r>
      <w:bookmarkEnd w:id="59"/>
      <w:bookmarkEnd w:id="60"/>
    </w:p>
    <w:p w14:paraId="592C1CA7">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通过采购具备合规供货、专业服务及</w:t>
      </w:r>
      <w:r>
        <w:rPr>
          <w:rFonts w:hint="eastAsia" w:ascii="宋体" w:hAnsi="宋体" w:cs="宋体"/>
          <w:sz w:val="24"/>
          <w:szCs w:val="24"/>
          <w:highlight w:val="none"/>
          <w:lang w:val="en-US" w:eastAsia="zh-CN"/>
        </w:rPr>
        <w:t>高效</w:t>
      </w:r>
      <w:r>
        <w:rPr>
          <w:rFonts w:hint="eastAsia" w:ascii="宋体" w:hAnsi="宋体" w:eastAsia="宋体" w:cs="宋体"/>
          <w:sz w:val="24"/>
          <w:szCs w:val="24"/>
          <w:highlight w:val="none"/>
          <w:lang w:val="en-US" w:eastAsia="zh-CN"/>
        </w:rPr>
        <w:t>运营能力的超市服务商，在</w:t>
      </w:r>
      <w:r>
        <w:rPr>
          <w:rFonts w:hint="eastAsia" w:ascii="宋体" w:hAnsi="宋体" w:cs="宋体"/>
          <w:sz w:val="24"/>
          <w:szCs w:val="24"/>
          <w:highlight w:val="none"/>
          <w:lang w:val="en-US" w:eastAsia="zh-CN"/>
        </w:rPr>
        <w:t>学校自主经营</w:t>
      </w:r>
      <w:r>
        <w:rPr>
          <w:rFonts w:hint="eastAsia" w:ascii="宋体" w:hAnsi="宋体" w:eastAsia="宋体" w:cs="宋体"/>
          <w:sz w:val="24"/>
          <w:szCs w:val="24"/>
          <w:highlight w:val="none"/>
          <w:lang w:val="en-US" w:eastAsia="zh-CN"/>
        </w:rPr>
        <w:t>收入</w:t>
      </w:r>
      <w:r>
        <w:rPr>
          <w:rFonts w:hint="eastAsia" w:ascii="宋体" w:hAnsi="宋体" w:cs="宋体"/>
          <w:sz w:val="24"/>
          <w:szCs w:val="24"/>
          <w:highlight w:val="none"/>
          <w:lang w:val="en-US" w:eastAsia="zh-CN"/>
        </w:rPr>
        <w:t>全额纳</w:t>
      </w:r>
      <w:r>
        <w:rPr>
          <w:rFonts w:hint="eastAsia" w:ascii="宋体" w:hAnsi="宋体" w:eastAsia="宋体" w:cs="宋体"/>
          <w:sz w:val="24"/>
          <w:szCs w:val="24"/>
          <w:highlight w:val="none"/>
          <w:lang w:val="en-US" w:eastAsia="zh-CN"/>
        </w:rPr>
        <w:t>入学校账户的前提下，</w:t>
      </w:r>
      <w:r>
        <w:rPr>
          <w:rFonts w:hint="eastAsia" w:ascii="宋体" w:hAnsi="宋体" w:cs="宋体"/>
          <w:sz w:val="24"/>
          <w:szCs w:val="24"/>
          <w:highlight w:val="none"/>
          <w:lang w:val="en-US" w:eastAsia="zh-CN"/>
        </w:rPr>
        <w:t>确保服务质量与商品安全，通过科学运营实现</w:t>
      </w:r>
      <w:r>
        <w:rPr>
          <w:rFonts w:hint="eastAsia" w:ascii="宋体" w:hAnsi="宋体" w:eastAsia="宋体" w:cs="宋体"/>
          <w:sz w:val="24"/>
          <w:szCs w:val="24"/>
          <w:highlight w:val="none"/>
          <w:lang w:val="en-US" w:eastAsia="zh-CN"/>
        </w:rPr>
        <w:t>综合成本的最优化管控，达到“高效</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安全</w:t>
      </w:r>
      <w:r>
        <w:rPr>
          <w:rFonts w:hint="eastAsia" w:ascii="宋体" w:hAnsi="宋体" w:cs="宋体"/>
          <w:sz w:val="24"/>
          <w:szCs w:val="24"/>
          <w:highlight w:val="none"/>
          <w:lang w:val="en-US" w:eastAsia="zh-CN"/>
        </w:rPr>
        <w:t>、可持续</w:t>
      </w:r>
      <w:r>
        <w:rPr>
          <w:rFonts w:hint="eastAsia" w:ascii="宋体" w:hAnsi="宋体" w:eastAsia="宋体" w:cs="宋体"/>
          <w:sz w:val="24"/>
          <w:szCs w:val="24"/>
          <w:highlight w:val="none"/>
          <w:lang w:val="en-US" w:eastAsia="zh-CN"/>
        </w:rPr>
        <w:t>”目标。</w:t>
      </w:r>
    </w:p>
    <w:p w14:paraId="298F56F6">
      <w:pPr>
        <w:keepNext w:val="0"/>
        <w:keepLines w:val="0"/>
        <w:pageBreakBefore w:val="0"/>
        <w:widowControl w:val="0"/>
        <w:kinsoku/>
        <w:wordWrap/>
        <w:overflowPunct/>
        <w:topLinePunct w:val="0"/>
        <w:autoSpaceDE/>
        <w:autoSpaceDN/>
        <w:bidi w:val="0"/>
        <w:adjustRightInd/>
        <w:snapToGrid/>
        <w:spacing w:line="360" w:lineRule="auto"/>
        <w:ind w:firstLine="641"/>
        <w:textAlignment w:val="auto"/>
        <w:outlineLvl w:val="1"/>
        <w:rPr>
          <w:rFonts w:hint="eastAsia" w:ascii="宋体" w:hAnsi="宋体" w:eastAsia="宋体" w:cs="宋体"/>
          <w:b/>
          <w:bCs/>
          <w:sz w:val="24"/>
          <w:szCs w:val="24"/>
          <w:highlight w:val="none"/>
          <w:lang w:val="en-US" w:eastAsia="zh-CN"/>
        </w:rPr>
      </w:pPr>
      <w:bookmarkStart w:id="64" w:name="_Toc4493"/>
      <w:bookmarkStart w:id="65" w:name="_Toc4001"/>
      <w:r>
        <w:rPr>
          <w:rFonts w:hint="eastAsia" w:ascii="宋体" w:hAnsi="宋体" w:eastAsia="宋体" w:cs="宋体"/>
          <w:b/>
          <w:bCs/>
          <w:sz w:val="24"/>
          <w:szCs w:val="24"/>
          <w:highlight w:val="none"/>
          <w:lang w:val="en-US" w:eastAsia="zh-CN"/>
        </w:rPr>
        <w:t>二、采购范围与服务内容</w:t>
      </w:r>
      <w:bookmarkEnd w:id="64"/>
      <w:bookmarkEnd w:id="65"/>
    </w:p>
    <w:p w14:paraId="267D4213">
      <w:pPr>
        <w:keepNext w:val="0"/>
        <w:keepLines w:val="0"/>
        <w:pageBreakBefore w:val="0"/>
        <w:widowControl w:val="0"/>
        <w:kinsoku/>
        <w:wordWrap/>
        <w:overflowPunct/>
        <w:topLinePunct w:val="0"/>
        <w:autoSpaceDE/>
        <w:autoSpaceDN/>
        <w:bidi w:val="0"/>
        <w:adjustRightInd/>
        <w:snapToGrid/>
        <w:spacing w:line="360" w:lineRule="auto"/>
        <w:ind w:firstLine="641"/>
        <w:textAlignment w:val="auto"/>
        <w:outlineLvl w:val="1"/>
        <w:rPr>
          <w:rFonts w:hint="eastAsia" w:ascii="宋体" w:hAnsi="宋体" w:eastAsia="宋体" w:cs="宋体"/>
          <w:b/>
          <w:bCs/>
          <w:sz w:val="24"/>
          <w:szCs w:val="24"/>
          <w:highlight w:val="none"/>
          <w:lang w:val="en-US" w:eastAsia="zh-CN"/>
        </w:rPr>
      </w:pPr>
      <w:bookmarkStart w:id="66" w:name="_Toc10088"/>
      <w:bookmarkStart w:id="67" w:name="_Toc11618"/>
      <w:r>
        <w:rPr>
          <w:rFonts w:hint="eastAsia" w:ascii="宋体" w:hAnsi="宋体" w:eastAsia="宋体" w:cs="宋体"/>
          <w:b/>
          <w:bCs/>
          <w:sz w:val="24"/>
          <w:szCs w:val="24"/>
          <w:highlight w:val="none"/>
          <w:lang w:val="en-US" w:eastAsia="zh-CN"/>
        </w:rPr>
        <w:t>（一）服务范围</w:t>
      </w:r>
      <w:bookmarkEnd w:id="66"/>
      <w:bookmarkEnd w:id="67"/>
    </w:p>
    <w:p w14:paraId="30E0A67F">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1.服务商需向学校提供全品类商品供应、专业人员服务、全流程食品安全保障，以及符合校园需求的相关服务。</w:t>
      </w:r>
    </w:p>
    <w:p w14:paraId="53A9E95F">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2.无偿提供超市所需</w:t>
      </w:r>
      <w:r>
        <w:rPr>
          <w:rFonts w:hint="eastAsia" w:ascii="宋体" w:hAnsi="宋体" w:eastAsia="宋体" w:cs="宋体"/>
          <w:sz w:val="24"/>
          <w:szCs w:val="24"/>
          <w:highlight w:val="none"/>
          <w:lang w:val="en-US" w:eastAsia="zh-CN"/>
        </w:rPr>
        <w:t>收银机器、</w:t>
      </w:r>
      <w:r>
        <w:rPr>
          <w:rFonts w:hint="default" w:ascii="宋体" w:hAnsi="宋体" w:eastAsia="宋体" w:cs="宋体"/>
          <w:sz w:val="24"/>
          <w:szCs w:val="24"/>
          <w:highlight w:val="none"/>
          <w:lang w:val="en-US" w:eastAsia="zh-CN"/>
        </w:rPr>
        <w:t>货架、冰柜、水柜、奶柜</w:t>
      </w:r>
      <w:r>
        <w:rPr>
          <w:rFonts w:hint="eastAsia" w:ascii="宋体" w:hAnsi="宋体" w:eastAsia="宋体" w:cs="宋体"/>
          <w:sz w:val="24"/>
          <w:szCs w:val="24"/>
          <w:highlight w:val="none"/>
          <w:lang w:val="en-US" w:eastAsia="zh-CN"/>
        </w:rPr>
        <w:t>等</w:t>
      </w:r>
      <w:r>
        <w:rPr>
          <w:rFonts w:hint="default" w:ascii="宋体" w:hAnsi="宋体" w:eastAsia="宋体" w:cs="宋体"/>
          <w:sz w:val="24"/>
          <w:szCs w:val="24"/>
          <w:highlight w:val="none"/>
          <w:lang w:val="en-US" w:eastAsia="zh-CN"/>
        </w:rPr>
        <w:t>，在宿舍区、教学楼、运动场等区域，设置自助售货机。</w:t>
      </w:r>
    </w:p>
    <w:p w14:paraId="7659B9C3">
      <w:pPr>
        <w:keepNext w:val="0"/>
        <w:keepLines w:val="0"/>
        <w:pageBreakBefore w:val="0"/>
        <w:widowControl w:val="0"/>
        <w:kinsoku/>
        <w:wordWrap/>
        <w:overflowPunct/>
        <w:topLinePunct w:val="0"/>
        <w:autoSpaceDE/>
        <w:autoSpaceDN/>
        <w:bidi w:val="0"/>
        <w:adjustRightInd/>
        <w:snapToGrid/>
        <w:spacing w:line="360" w:lineRule="auto"/>
        <w:ind w:firstLine="641"/>
        <w:textAlignment w:val="auto"/>
        <w:outlineLvl w:val="1"/>
        <w:rPr>
          <w:rFonts w:hint="eastAsia" w:ascii="宋体" w:hAnsi="宋体" w:eastAsia="宋体" w:cs="宋体"/>
          <w:b/>
          <w:bCs/>
          <w:sz w:val="24"/>
          <w:szCs w:val="24"/>
          <w:highlight w:val="none"/>
          <w:lang w:val="en-US" w:eastAsia="zh-CN"/>
        </w:rPr>
      </w:pPr>
      <w:bookmarkStart w:id="68" w:name="_Toc9520"/>
      <w:bookmarkStart w:id="69" w:name="_Toc21938"/>
      <w:r>
        <w:rPr>
          <w:rFonts w:hint="eastAsia" w:ascii="宋体" w:hAnsi="宋体" w:eastAsia="宋体" w:cs="宋体"/>
          <w:b/>
          <w:bCs/>
          <w:sz w:val="24"/>
          <w:szCs w:val="24"/>
          <w:highlight w:val="none"/>
          <w:lang w:val="en-US" w:eastAsia="zh-CN"/>
        </w:rPr>
        <w:t>（二）核心服务内容</w:t>
      </w:r>
      <w:bookmarkEnd w:id="68"/>
      <w:bookmarkEnd w:id="69"/>
    </w:p>
    <w:p w14:paraId="2B91AE5E">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基础</w:t>
      </w:r>
      <w:r>
        <w:rPr>
          <w:rFonts w:hint="default" w:ascii="宋体" w:hAnsi="宋体" w:eastAsia="宋体" w:cs="宋体"/>
          <w:sz w:val="24"/>
          <w:szCs w:val="24"/>
          <w:highlight w:val="none"/>
          <w:lang w:val="en-US" w:eastAsia="zh-CN"/>
        </w:rPr>
        <w:t>商品供应服务：确保商品种类适配学生日常需求</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如食品类、日用品类、学习用品类等，严把质量关</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尤其是食品安全，价格合理且不高于周边市场均价</w:t>
      </w:r>
      <w:r>
        <w:rPr>
          <w:rFonts w:hint="eastAsia" w:ascii="宋体" w:hAnsi="宋体" w:eastAsia="宋体" w:cs="宋体"/>
          <w:sz w:val="24"/>
          <w:szCs w:val="24"/>
          <w:highlight w:val="none"/>
          <w:lang w:val="en-US" w:eastAsia="zh-CN"/>
        </w:rPr>
        <w:t>，每月</w:t>
      </w:r>
      <w:r>
        <w:rPr>
          <w:rFonts w:hint="default" w:ascii="宋体" w:hAnsi="宋体" w:eastAsia="宋体" w:cs="宋体"/>
          <w:sz w:val="24"/>
          <w:szCs w:val="24"/>
          <w:highlight w:val="none"/>
          <w:lang w:val="en-US" w:eastAsia="zh-CN"/>
        </w:rPr>
        <w:t>要公示价格清单</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价格标签要清晰明了</w:t>
      </w:r>
      <w:r>
        <w:rPr>
          <w:rFonts w:hint="eastAsia" w:ascii="宋体" w:hAnsi="宋体" w:eastAsia="宋体" w:cs="宋体"/>
          <w:sz w:val="24"/>
          <w:szCs w:val="24"/>
          <w:highlight w:val="none"/>
          <w:lang w:val="en-US" w:eastAsia="zh-CN"/>
        </w:rPr>
        <w:t>。</w:t>
      </w:r>
    </w:p>
    <w:p w14:paraId="5A01108B">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2.专业人员服务：派驻店长、收银员、理货员等专业团队，负责日常销售、库存盘点、客户服务，人员需具备健康证</w:t>
      </w:r>
      <w:r>
        <w:rPr>
          <w:rFonts w:hint="eastAsia" w:ascii="宋体" w:hAnsi="宋体" w:eastAsia="宋体" w:cs="宋体"/>
          <w:sz w:val="24"/>
          <w:szCs w:val="24"/>
          <w:highlight w:val="none"/>
          <w:lang w:val="en-US" w:eastAsia="zh-CN"/>
        </w:rPr>
        <w:t>、无犯罪记录证明，工作时间每日7:00至22:00，礼貌服务学生。</w:t>
      </w:r>
    </w:p>
    <w:p w14:paraId="0A3E7B38">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3.运营规范服务：遵守学校管理规定，</w:t>
      </w:r>
      <w:r>
        <w:rPr>
          <w:rFonts w:hint="eastAsia" w:ascii="宋体" w:hAnsi="宋体" w:eastAsia="宋体" w:cs="宋体"/>
          <w:sz w:val="24"/>
          <w:szCs w:val="24"/>
          <w:highlight w:val="none"/>
          <w:lang w:val="en-US" w:eastAsia="zh-CN"/>
        </w:rPr>
        <w:t>负责</w:t>
      </w:r>
      <w:r>
        <w:rPr>
          <w:rFonts w:hint="default" w:ascii="宋体" w:hAnsi="宋体" w:eastAsia="宋体" w:cs="宋体"/>
          <w:sz w:val="24"/>
          <w:szCs w:val="24"/>
          <w:highlight w:val="none"/>
          <w:lang w:val="en-US" w:eastAsia="zh-CN"/>
        </w:rPr>
        <w:t>超市环境卫生</w:t>
      </w:r>
      <w:r>
        <w:rPr>
          <w:rFonts w:hint="eastAsia" w:ascii="宋体" w:hAnsi="宋体" w:eastAsia="宋体" w:cs="宋体"/>
          <w:sz w:val="24"/>
          <w:szCs w:val="24"/>
          <w:highlight w:val="none"/>
          <w:lang w:val="en-US" w:eastAsia="zh-CN"/>
        </w:rPr>
        <w:t>，定期清洁消毒，做好</w:t>
      </w:r>
      <w:r>
        <w:rPr>
          <w:rFonts w:hint="default" w:ascii="宋体" w:hAnsi="宋体" w:eastAsia="宋体" w:cs="宋体"/>
          <w:sz w:val="24"/>
          <w:szCs w:val="24"/>
          <w:highlight w:val="none"/>
          <w:lang w:val="en-US" w:eastAsia="zh-CN"/>
        </w:rPr>
        <w:t>设备保养</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落实消防安全、</w:t>
      </w:r>
      <w:r>
        <w:rPr>
          <w:rFonts w:hint="eastAsia" w:ascii="宋体" w:hAnsi="宋体" w:eastAsia="宋体" w:cs="宋体"/>
          <w:sz w:val="24"/>
          <w:szCs w:val="24"/>
          <w:highlight w:val="none"/>
          <w:lang w:val="en-US" w:eastAsia="zh-CN"/>
        </w:rPr>
        <w:t>食品安全</w:t>
      </w:r>
      <w:r>
        <w:rPr>
          <w:rFonts w:hint="default" w:ascii="宋体" w:hAnsi="宋体" w:eastAsia="宋体" w:cs="宋体"/>
          <w:sz w:val="24"/>
          <w:szCs w:val="24"/>
          <w:highlight w:val="none"/>
          <w:lang w:val="en-US" w:eastAsia="zh-CN"/>
        </w:rPr>
        <w:t>等要求，配合学校定期检查</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杜绝售卖烟酒等禁止品类</w:t>
      </w:r>
      <w:r>
        <w:rPr>
          <w:rFonts w:hint="eastAsia" w:ascii="宋体" w:hAnsi="宋体" w:eastAsia="宋体" w:cs="宋体"/>
          <w:sz w:val="24"/>
          <w:szCs w:val="24"/>
          <w:highlight w:val="none"/>
          <w:lang w:val="en-US" w:eastAsia="zh-CN"/>
        </w:rPr>
        <w:t>；按要求向学校提交销售台账，提供成本支出凭证等，所有收入全额汇入学校指定账户，不私设收款渠道。</w:t>
      </w:r>
    </w:p>
    <w:p w14:paraId="1964F546">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全流程食品安全保障：食品需提供生产厂家资质、检验报告，进口食品需附报关单及中文标签；禁止售卖过期食品、“三无”产品等商品；建立电子采购台账，记录食品名称、生产日期、供应商信息等，供学校可随时查阅。存储规范，食品按“先进先出”陈列，食品与非食品严格分区。</w:t>
      </w:r>
    </w:p>
    <w:p w14:paraId="00DCBBDD">
      <w:pPr>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br w:type="page"/>
      </w:r>
    </w:p>
    <w:p w14:paraId="777D2577">
      <w:pPr>
        <w:pStyle w:val="4"/>
        <w:spacing w:before="0" w:after="0" w:line="360" w:lineRule="auto"/>
        <w:jc w:val="center"/>
        <w:rPr>
          <w:rFonts w:hint="eastAsia" w:ascii="宋体" w:hAnsi="宋体" w:eastAsia="宋体" w:cs="宋体"/>
          <w:bCs/>
          <w:color w:val="auto"/>
          <w:sz w:val="36"/>
          <w:szCs w:val="30"/>
          <w:highlight w:val="none"/>
        </w:rPr>
      </w:pPr>
      <w:bookmarkStart w:id="70" w:name="_Toc29625"/>
      <w:bookmarkStart w:id="71" w:name="_Toc21949"/>
      <w:r>
        <w:rPr>
          <w:rFonts w:hint="eastAsia" w:ascii="宋体" w:hAnsi="宋体" w:eastAsia="宋体" w:cs="宋体"/>
          <w:bCs/>
          <w:color w:val="auto"/>
          <w:sz w:val="36"/>
          <w:szCs w:val="30"/>
          <w:highlight w:val="none"/>
        </w:rPr>
        <w:t>第三篇</w:t>
      </w:r>
      <w:bookmarkEnd w:id="61"/>
      <w:r>
        <w:rPr>
          <w:rFonts w:hint="eastAsia" w:ascii="宋体" w:hAnsi="宋体" w:eastAsia="宋体" w:cs="宋体"/>
          <w:bCs/>
          <w:color w:val="auto"/>
          <w:sz w:val="36"/>
          <w:szCs w:val="30"/>
          <w:highlight w:val="none"/>
        </w:rPr>
        <w:t xml:space="preserve"> 采购项目商务需求</w:t>
      </w:r>
      <w:bookmarkEnd w:id="62"/>
      <w:bookmarkEnd w:id="63"/>
      <w:bookmarkEnd w:id="70"/>
      <w:bookmarkEnd w:id="71"/>
    </w:p>
    <w:p w14:paraId="4E2A9F3C">
      <w:pPr>
        <w:snapToGrid w:val="0"/>
        <w:spacing w:line="520" w:lineRule="exact"/>
        <w:ind w:firstLine="361" w:firstLineChars="150"/>
        <w:outlineLvl w:val="1"/>
        <w:rPr>
          <w:rFonts w:hint="eastAsia" w:ascii="宋体" w:hAnsi="宋体" w:eastAsia="宋体" w:cs="宋体"/>
          <w:b/>
          <w:color w:val="auto"/>
          <w:sz w:val="24"/>
          <w:szCs w:val="24"/>
          <w:highlight w:val="none"/>
        </w:rPr>
      </w:pPr>
      <w:bookmarkStart w:id="72" w:name="_Toc26334"/>
      <w:bookmarkStart w:id="73" w:name="_Toc7214"/>
      <w:bookmarkStart w:id="74" w:name="_Toc17631"/>
      <w:bookmarkStart w:id="75" w:name="_Toc16817"/>
      <w:bookmarkStart w:id="76" w:name="_Toc20121"/>
      <w:bookmarkStart w:id="77" w:name="_Toc20152"/>
      <w:r>
        <w:rPr>
          <w:rFonts w:hint="eastAsia" w:ascii="宋体" w:hAnsi="宋体" w:eastAsia="宋体" w:cs="宋体"/>
          <w:b/>
          <w:color w:val="auto"/>
          <w:sz w:val="24"/>
          <w:szCs w:val="24"/>
          <w:highlight w:val="none"/>
        </w:rPr>
        <w:t>一、</w:t>
      </w:r>
      <w:bookmarkEnd w:id="72"/>
      <w:bookmarkEnd w:id="73"/>
      <w:bookmarkEnd w:id="74"/>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时间、</w:t>
      </w:r>
      <w:r>
        <w:rPr>
          <w:rFonts w:hint="eastAsia" w:ascii="宋体" w:hAnsi="宋体" w:eastAsia="宋体" w:cs="宋体"/>
          <w:b/>
          <w:color w:val="auto"/>
          <w:sz w:val="24"/>
          <w:szCs w:val="24"/>
          <w:highlight w:val="none"/>
          <w:lang w:eastAsia="zh-CN"/>
        </w:rPr>
        <w:t>服务</w:t>
      </w:r>
      <w:r>
        <w:rPr>
          <w:rFonts w:hint="eastAsia" w:ascii="宋体" w:hAnsi="宋体" w:eastAsia="宋体" w:cs="宋体"/>
          <w:b/>
          <w:color w:val="auto"/>
          <w:sz w:val="24"/>
          <w:szCs w:val="24"/>
          <w:highlight w:val="none"/>
        </w:rPr>
        <w:t>地点及验收方式</w:t>
      </w:r>
      <w:bookmarkEnd w:id="75"/>
      <w:bookmarkEnd w:id="76"/>
    </w:p>
    <w:p w14:paraId="312F4594">
      <w:pPr>
        <w:spacing w:line="52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w:t>
      </w:r>
      <w:r>
        <w:rPr>
          <w:rFonts w:hint="eastAsia" w:ascii="宋体" w:hAnsi="宋体" w:eastAsia="宋体" w:cs="宋体"/>
          <w:b/>
          <w:color w:val="auto"/>
          <w:sz w:val="24"/>
          <w:szCs w:val="24"/>
          <w:highlight w:val="none"/>
        </w:rPr>
        <w:t>时间</w:t>
      </w:r>
    </w:p>
    <w:p w14:paraId="64919D7A">
      <w:pPr>
        <w:snapToGrid w:val="0"/>
        <w:spacing w:line="520" w:lineRule="exact"/>
        <w:ind w:firstLine="42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服务期限为一年，即2025年8月至2026年8月</w:t>
      </w:r>
      <w:r>
        <w:rPr>
          <w:rFonts w:hint="eastAsia" w:ascii="宋体" w:hAnsi="宋体" w:eastAsia="宋体" w:cs="宋体"/>
          <w:bCs/>
          <w:color w:val="auto"/>
          <w:sz w:val="24"/>
          <w:szCs w:val="24"/>
          <w:highlight w:val="none"/>
          <w:lang w:eastAsia="zh-CN"/>
        </w:rPr>
        <w:t>。</w:t>
      </w:r>
    </w:p>
    <w:p w14:paraId="39B090DE">
      <w:pPr>
        <w:spacing w:line="520" w:lineRule="exact"/>
        <w:ind w:firstLine="482" w:firstLineChars="200"/>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（二）服务地点</w:t>
      </w:r>
    </w:p>
    <w:p w14:paraId="3B6206A7">
      <w:pPr>
        <w:snapToGrid w:val="0"/>
        <w:spacing w:line="520" w:lineRule="exact"/>
        <w:ind w:firstLine="42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采购人指定地点。</w:t>
      </w:r>
    </w:p>
    <w:p w14:paraId="1F80F392">
      <w:pPr>
        <w:pStyle w:val="2"/>
        <w:spacing w:line="5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（三）验收方式</w:t>
      </w:r>
    </w:p>
    <w:p w14:paraId="593C7817">
      <w:pPr>
        <w:snapToGrid w:val="0"/>
        <w:spacing w:line="520" w:lineRule="exact"/>
        <w:ind w:firstLine="420"/>
        <w:rPr>
          <w:rFonts w:hint="eastAsia" w:ascii="宋体" w:hAnsi="宋体" w:eastAsia="宋体" w:cs="宋体"/>
          <w:color w:val="auto"/>
          <w:sz w:val="24"/>
          <w:szCs w:val="24"/>
          <w:highlight w:val="none"/>
          <w:lang w:val="zh-CN"/>
        </w:rPr>
      </w:pPr>
      <w:bookmarkStart w:id="78" w:name="_Toc19639"/>
      <w:bookmarkStart w:id="79" w:name="_Toc20357"/>
      <w:bookmarkStart w:id="80" w:name="_Toc18142"/>
      <w:r>
        <w:rPr>
          <w:rFonts w:hint="eastAsia" w:ascii="宋体" w:hAnsi="宋体" w:eastAsia="宋体" w:cs="宋体"/>
          <w:color w:val="auto"/>
          <w:sz w:val="24"/>
          <w:szCs w:val="24"/>
          <w:highlight w:val="none"/>
          <w:lang w:val="zh-CN" w:eastAsia="zh-CN"/>
        </w:rPr>
        <w:t>采购人自行组织验收</w:t>
      </w:r>
      <w:r>
        <w:rPr>
          <w:rFonts w:hint="eastAsia" w:ascii="宋体" w:hAnsi="宋体" w:eastAsia="宋体" w:cs="宋体"/>
          <w:color w:val="auto"/>
          <w:sz w:val="24"/>
          <w:szCs w:val="24"/>
          <w:highlight w:val="none"/>
          <w:lang w:val="zh-CN"/>
        </w:rPr>
        <w:t>。</w:t>
      </w:r>
    </w:p>
    <w:p w14:paraId="3EE50043">
      <w:pPr>
        <w:snapToGrid w:val="0"/>
        <w:spacing w:line="520" w:lineRule="exact"/>
        <w:ind w:firstLine="361" w:firstLineChars="150"/>
        <w:outlineLvl w:val="1"/>
        <w:rPr>
          <w:rFonts w:hint="eastAsia" w:ascii="宋体" w:hAnsi="宋体" w:cs="宋体"/>
          <w:b/>
          <w:bCs w:val="0"/>
          <w:color w:val="auto"/>
          <w:sz w:val="24"/>
          <w:szCs w:val="24"/>
          <w:highlight w:val="none"/>
        </w:rPr>
      </w:pPr>
      <w:bookmarkStart w:id="81" w:name="_Toc22738"/>
      <w:bookmarkStart w:id="82" w:name="_Toc27629"/>
      <w:r>
        <w:rPr>
          <w:rFonts w:hint="eastAsia" w:ascii="宋体" w:hAnsi="宋体" w:cs="宋体"/>
          <w:b/>
          <w:bCs w:val="0"/>
          <w:color w:val="auto"/>
          <w:sz w:val="24"/>
          <w:szCs w:val="24"/>
          <w:highlight w:val="none"/>
          <w:lang w:eastAsia="zh-CN"/>
        </w:rPr>
        <w:t>二、</w:t>
      </w:r>
      <w:r>
        <w:rPr>
          <w:rFonts w:hint="eastAsia" w:ascii="宋体" w:hAnsi="宋体" w:cs="宋体"/>
          <w:b/>
          <w:bCs w:val="0"/>
          <w:color w:val="auto"/>
          <w:sz w:val="24"/>
          <w:szCs w:val="24"/>
          <w:highlight w:val="none"/>
        </w:rPr>
        <w:t>运营</w:t>
      </w:r>
      <w:r>
        <w:rPr>
          <w:rFonts w:hint="eastAsia" w:ascii="宋体" w:hAnsi="宋体" w:cs="宋体"/>
          <w:b/>
          <w:bCs w:val="0"/>
          <w:color w:val="auto"/>
          <w:sz w:val="24"/>
          <w:szCs w:val="24"/>
          <w:highlight w:val="none"/>
          <w:lang w:val="en-US" w:eastAsia="zh-CN"/>
        </w:rPr>
        <w:t>保障目标</w:t>
      </w:r>
      <w:bookmarkEnd w:id="81"/>
    </w:p>
    <w:p w14:paraId="35EE95B3">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为保障项目可持续运营，服务商</w:t>
      </w:r>
      <w:r>
        <w:rPr>
          <w:rFonts w:hint="eastAsia" w:asciiTheme="minorEastAsia" w:hAnsiTheme="minorEastAsia" w:eastAsiaTheme="minorEastAsia" w:cstheme="minorEastAsia"/>
          <w:sz w:val="24"/>
          <w:szCs w:val="24"/>
          <w:highlight w:val="none"/>
          <w:lang w:eastAsia="zh-CN"/>
        </w:rPr>
        <w:t>应</w:t>
      </w:r>
      <w:r>
        <w:rPr>
          <w:rFonts w:hint="eastAsia" w:asciiTheme="minorEastAsia" w:hAnsiTheme="minorEastAsia" w:eastAsiaTheme="minorEastAsia" w:cstheme="minorEastAsia"/>
          <w:sz w:val="24"/>
          <w:szCs w:val="24"/>
          <w:highlight w:val="none"/>
        </w:rPr>
        <w:t>承诺</w:t>
      </w:r>
      <w:r>
        <w:rPr>
          <w:rFonts w:hint="eastAsia" w:asciiTheme="minorEastAsia" w:hAnsiTheme="minorEastAsia" w:eastAsiaTheme="minorEastAsia" w:cstheme="minorEastAsia"/>
          <w:sz w:val="24"/>
          <w:szCs w:val="24"/>
          <w:highlight w:val="none"/>
          <w:lang w:eastAsia="zh-CN"/>
        </w:rPr>
        <w:t>完成年度销售额，</w:t>
      </w:r>
      <w:r>
        <w:rPr>
          <w:rFonts w:hint="eastAsia" w:asciiTheme="minorEastAsia" w:hAnsiTheme="minorEastAsia" w:eastAsiaTheme="minorEastAsia" w:cstheme="minorEastAsia"/>
          <w:sz w:val="24"/>
          <w:szCs w:val="24"/>
          <w:highlight w:val="none"/>
          <w:lang w:val="en-US" w:eastAsia="zh-CN"/>
        </w:rPr>
        <w:t>该年度销售额不得低于投标人报价的采购金额，</w:t>
      </w:r>
      <w:r>
        <w:rPr>
          <w:rFonts w:hint="eastAsia" w:asciiTheme="minorEastAsia" w:hAnsiTheme="minorEastAsia" w:eastAsiaTheme="minorEastAsia" w:cstheme="minorEastAsia"/>
          <w:sz w:val="24"/>
          <w:szCs w:val="24"/>
          <w:highlight w:val="none"/>
        </w:rPr>
        <w:t>若年度实际销售额未达到该基数，服务商需向学校支付差额部分的</w:t>
      </w:r>
      <w:r>
        <w:rPr>
          <w:rFonts w:hint="eastAsia" w:asciiTheme="minorEastAsia" w:hAnsiTheme="minorEastAsia" w:eastAsiaTheme="minorEastAsia" w:cstheme="minorEastAsia"/>
          <w:sz w:val="24"/>
          <w:szCs w:val="24"/>
          <w:highlight w:val="none"/>
          <w:lang w:val="en-US" w:eastAsia="zh-CN"/>
        </w:rPr>
        <w:t>100%</w:t>
      </w:r>
      <w:r>
        <w:rPr>
          <w:rFonts w:hint="eastAsia" w:asciiTheme="minorEastAsia" w:hAnsiTheme="minorEastAsia" w:eastAsiaTheme="minorEastAsia" w:cstheme="minorEastAsia"/>
          <w:sz w:val="24"/>
          <w:szCs w:val="24"/>
          <w:highlight w:val="none"/>
        </w:rPr>
        <w:t>作为补偿金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补偿金应在年度结算后30日内一次性支付至学校指定账户。</w:t>
      </w:r>
    </w:p>
    <w:p w14:paraId="02D00F89">
      <w:pPr>
        <w:snapToGrid w:val="0"/>
        <w:spacing w:line="520" w:lineRule="exact"/>
        <w:ind w:firstLine="482" w:firstLineChars="200"/>
        <w:outlineLvl w:val="1"/>
        <w:rPr>
          <w:rFonts w:hint="eastAsia" w:ascii="宋体" w:hAnsi="宋体" w:eastAsia="宋体" w:cs="宋体"/>
          <w:b/>
          <w:color w:val="auto"/>
          <w:sz w:val="24"/>
          <w:szCs w:val="24"/>
          <w:highlight w:val="none"/>
        </w:rPr>
      </w:pPr>
      <w:bookmarkStart w:id="83" w:name="_Toc25793"/>
      <w:r>
        <w:rPr>
          <w:rFonts w:hint="eastAsia" w:ascii="宋体" w:hAnsi="宋体" w:cs="宋体"/>
          <w:b/>
          <w:color w:val="auto"/>
          <w:sz w:val="24"/>
          <w:szCs w:val="24"/>
          <w:highlight w:val="none"/>
          <w:lang w:eastAsia="zh-CN"/>
        </w:rPr>
        <w:t>三、</w:t>
      </w:r>
      <w:r>
        <w:rPr>
          <w:rFonts w:hint="eastAsia" w:ascii="宋体" w:hAnsi="宋体" w:eastAsia="宋体" w:cs="宋体"/>
          <w:b/>
          <w:color w:val="auto"/>
          <w:sz w:val="24"/>
          <w:szCs w:val="24"/>
          <w:highlight w:val="none"/>
        </w:rPr>
        <w:t>报价要求</w:t>
      </w:r>
      <w:bookmarkEnd w:id="78"/>
      <w:bookmarkEnd w:id="79"/>
      <w:bookmarkEnd w:id="80"/>
      <w:bookmarkEnd w:id="82"/>
      <w:bookmarkEnd w:id="83"/>
    </w:p>
    <w:p w14:paraId="4C4DA225">
      <w:pPr>
        <w:snapToGrid w:val="0"/>
        <w:spacing w:line="520" w:lineRule="exact"/>
        <w:ind w:firstLine="420"/>
        <w:rPr>
          <w:rFonts w:hint="eastAsia" w:ascii="宋体" w:hAnsi="宋体" w:eastAsia="宋体" w:cs="宋体"/>
          <w:color w:val="auto"/>
          <w:sz w:val="24"/>
          <w:szCs w:val="24"/>
          <w:highlight w:val="none"/>
        </w:rPr>
      </w:pPr>
      <w:bookmarkStart w:id="84" w:name="_Toc7792"/>
      <w:bookmarkStart w:id="85" w:name="_Toc88843170"/>
      <w:bookmarkStart w:id="86" w:name="_Toc21381"/>
      <w:bookmarkStart w:id="87" w:name="_Toc9753"/>
      <w:bookmarkStart w:id="88" w:name="_Toc17233"/>
      <w:bookmarkStart w:id="89" w:name="_Toc8070"/>
      <w:bookmarkStart w:id="90" w:name="_Toc15392"/>
      <w:bookmarkStart w:id="91" w:name="_Toc7781"/>
      <w:bookmarkStart w:id="92" w:name="_Toc29416"/>
      <w:bookmarkStart w:id="93" w:name="OLE_LINK6"/>
      <w:bookmarkStart w:id="94" w:name="_Toc9143"/>
      <w:bookmarkStart w:id="95" w:name="_Toc16008"/>
      <w:bookmarkStart w:id="96" w:name="_Toc4166"/>
      <w:r>
        <w:rPr>
          <w:rFonts w:hint="eastAsia" w:ascii="宋体" w:hAnsi="宋体" w:eastAsia="宋体" w:cs="宋体"/>
          <w:color w:val="auto"/>
          <w:sz w:val="24"/>
          <w:szCs w:val="24"/>
          <w:highlight w:val="none"/>
        </w:rPr>
        <w:t>报价须为人民币报价，包括完成本项目所需的</w:t>
      </w:r>
      <w:r>
        <w:rPr>
          <w:rFonts w:hint="eastAsia" w:ascii="宋体" w:hAnsi="宋体" w:cs="宋体"/>
          <w:color w:val="auto"/>
          <w:sz w:val="24"/>
          <w:szCs w:val="24"/>
          <w:highlight w:val="none"/>
          <w:lang w:eastAsia="zh-CN"/>
        </w:rPr>
        <w:t>采购商品费用、人员服务费、管理服务费等，</w:t>
      </w:r>
      <w:r>
        <w:rPr>
          <w:rFonts w:hint="eastAsia" w:ascii="宋体" w:hAnsi="宋体" w:eastAsia="宋体" w:cs="宋体"/>
          <w:color w:val="auto"/>
          <w:sz w:val="24"/>
          <w:szCs w:val="24"/>
          <w:highlight w:val="none"/>
        </w:rPr>
        <w:t>因成交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自身原因造成漏报、少报皆由其自行承担责任，采购人不再补偿。</w:t>
      </w:r>
      <w:bookmarkEnd w:id="84"/>
      <w:bookmarkEnd w:id="85"/>
      <w:bookmarkEnd w:id="86"/>
      <w:bookmarkEnd w:id="87"/>
      <w:bookmarkEnd w:id="88"/>
      <w:bookmarkEnd w:id="89"/>
      <w:bookmarkEnd w:id="90"/>
    </w:p>
    <w:p w14:paraId="0EBE01E2">
      <w:pPr>
        <w:snapToGrid w:val="0"/>
        <w:spacing w:line="520" w:lineRule="exact"/>
        <w:ind w:firstLine="361" w:firstLineChars="150"/>
        <w:outlineLvl w:val="1"/>
        <w:rPr>
          <w:rFonts w:hint="eastAsia" w:ascii="宋体" w:hAnsi="宋体" w:eastAsia="宋体" w:cs="宋体"/>
          <w:b/>
          <w:color w:val="auto"/>
          <w:sz w:val="24"/>
          <w:szCs w:val="24"/>
          <w:highlight w:val="none"/>
          <w:lang w:val="en-US" w:eastAsia="zh-CN"/>
        </w:rPr>
      </w:pPr>
      <w:bookmarkStart w:id="97" w:name="_Toc4016"/>
      <w:bookmarkStart w:id="98" w:name="_Toc17901"/>
      <w:bookmarkStart w:id="99" w:name="_Toc534"/>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eastAsia="zh-CN"/>
        </w:rPr>
        <w:t>、质量保证及售后服务</w:t>
      </w:r>
      <w:bookmarkEnd w:id="97"/>
      <w:bookmarkEnd w:id="98"/>
      <w:bookmarkEnd w:id="99"/>
    </w:p>
    <w:p w14:paraId="76F6889D">
      <w:pPr>
        <w:snapToGrid w:val="0"/>
        <w:spacing w:line="52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w:t>
      </w:r>
      <w:r>
        <w:rPr>
          <w:rFonts w:hint="eastAsia" w:ascii="宋体" w:hAnsi="宋体" w:cs="宋体"/>
          <w:color w:val="auto"/>
          <w:sz w:val="24"/>
          <w:szCs w:val="24"/>
          <w:highlight w:val="none"/>
          <w:lang w:val="en-US" w:eastAsia="zh-CN"/>
        </w:rPr>
        <w:t>服务商</w:t>
      </w:r>
      <w:r>
        <w:rPr>
          <w:rFonts w:hint="eastAsia" w:ascii="宋体" w:hAnsi="宋体" w:eastAsia="宋体" w:cs="宋体"/>
          <w:color w:val="auto"/>
          <w:sz w:val="24"/>
          <w:szCs w:val="24"/>
          <w:highlight w:val="none"/>
          <w:lang w:val="en-US" w:eastAsia="zh-CN"/>
        </w:rPr>
        <w:t>应保证及时提供合格安全的商品，不得售卖假冒伪劣、有毒有害、过期变质等不合格商品。属于国家规定“三包”范围的，其产品质量保证期不得低于“三包”规定。</w:t>
      </w:r>
    </w:p>
    <w:p w14:paraId="1A288D6F">
      <w:pPr>
        <w:snapToGrid w:val="0"/>
        <w:spacing w:line="52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2.所有商品因验收时不能直接判断质量的，在使用过程中发现不合格商品，成交</w:t>
      </w:r>
      <w:r>
        <w:rPr>
          <w:rFonts w:hint="eastAsia" w:ascii="宋体" w:hAnsi="宋体" w:cs="宋体"/>
          <w:color w:val="auto"/>
          <w:sz w:val="24"/>
          <w:szCs w:val="24"/>
          <w:highlight w:val="none"/>
          <w:lang w:val="en-US" w:eastAsia="zh-CN"/>
        </w:rPr>
        <w:t>服务商</w:t>
      </w:r>
      <w:r>
        <w:rPr>
          <w:rFonts w:hint="eastAsia" w:ascii="宋体" w:hAnsi="宋体" w:eastAsia="宋体" w:cs="宋体"/>
          <w:color w:val="auto"/>
          <w:sz w:val="24"/>
          <w:szCs w:val="24"/>
          <w:highlight w:val="none"/>
          <w:lang w:val="en-US" w:eastAsia="zh-CN"/>
        </w:rPr>
        <w:t>作退货处理。</w:t>
      </w:r>
    </w:p>
    <w:p w14:paraId="12B3C002">
      <w:pPr>
        <w:snapToGrid w:val="0"/>
        <w:spacing w:line="52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3.因商品质量问题引发的事故，由成交</w:t>
      </w:r>
      <w:r>
        <w:rPr>
          <w:rFonts w:hint="eastAsia" w:ascii="宋体" w:hAnsi="宋体" w:cs="宋体"/>
          <w:color w:val="auto"/>
          <w:sz w:val="24"/>
          <w:szCs w:val="24"/>
          <w:highlight w:val="none"/>
          <w:lang w:val="en-US" w:eastAsia="zh-CN"/>
        </w:rPr>
        <w:t>服务商</w:t>
      </w:r>
      <w:r>
        <w:rPr>
          <w:rFonts w:hint="eastAsia" w:ascii="宋体" w:hAnsi="宋体" w:eastAsia="宋体" w:cs="宋体"/>
          <w:color w:val="auto"/>
          <w:sz w:val="24"/>
          <w:szCs w:val="24"/>
          <w:highlight w:val="none"/>
          <w:lang w:val="en-US" w:eastAsia="zh-CN"/>
        </w:rPr>
        <w:t>承担经济赔偿责任以及全部法律责任。</w:t>
      </w:r>
    </w:p>
    <w:bookmarkEnd w:id="91"/>
    <w:bookmarkEnd w:id="92"/>
    <w:bookmarkEnd w:id="93"/>
    <w:p w14:paraId="0E4923D0">
      <w:pPr>
        <w:snapToGrid w:val="0"/>
        <w:spacing w:line="520" w:lineRule="exact"/>
        <w:ind w:firstLine="361" w:firstLineChars="150"/>
        <w:outlineLvl w:val="1"/>
        <w:rPr>
          <w:rFonts w:hint="eastAsia" w:ascii="宋体" w:hAnsi="宋体" w:eastAsia="宋体" w:cs="宋体"/>
          <w:b/>
          <w:color w:val="auto"/>
          <w:sz w:val="24"/>
          <w:szCs w:val="24"/>
          <w:highlight w:val="none"/>
          <w:lang w:val="en-US" w:eastAsia="zh-CN"/>
        </w:rPr>
      </w:pPr>
      <w:bookmarkStart w:id="100" w:name="_Toc6814"/>
      <w:bookmarkStart w:id="101" w:name="_Toc1257"/>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lang w:val="en-US" w:eastAsia="zh-CN"/>
        </w:rPr>
        <w:t>、付款方式</w:t>
      </w:r>
      <w:bookmarkEnd w:id="94"/>
      <w:bookmarkEnd w:id="95"/>
      <w:bookmarkEnd w:id="96"/>
      <w:bookmarkEnd w:id="100"/>
      <w:bookmarkEnd w:id="101"/>
    </w:p>
    <w:p w14:paraId="44F29CD4">
      <w:pPr>
        <w:snapToGrid w:val="0"/>
        <w:spacing w:line="520" w:lineRule="exact"/>
        <w:ind w:firstLine="420"/>
        <w:rPr>
          <w:rFonts w:hint="eastAsia" w:ascii="宋体" w:hAnsi="宋体" w:eastAsia="宋体" w:cs="宋体"/>
          <w:color w:val="auto"/>
          <w:sz w:val="24"/>
          <w:szCs w:val="24"/>
          <w:highlight w:val="none"/>
        </w:rPr>
      </w:pPr>
      <w:bookmarkStart w:id="102" w:name="_Toc24990"/>
      <w:bookmarkStart w:id="103" w:name="_Toc27513"/>
      <w:bookmarkStart w:id="104" w:name="_Toc11449"/>
      <w:bookmarkStart w:id="105" w:name="_Toc14063"/>
      <w:bookmarkStart w:id="106" w:name="_Toc11696"/>
      <w:bookmarkStart w:id="107" w:name="_Toc4832"/>
      <w:r>
        <w:rPr>
          <w:rFonts w:hint="eastAsia" w:ascii="宋体" w:hAnsi="宋体" w:eastAsia="宋体" w:cs="宋体"/>
          <w:color w:val="auto"/>
          <w:sz w:val="24"/>
          <w:szCs w:val="24"/>
          <w:highlight w:val="none"/>
        </w:rPr>
        <w:t>全年采购金额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报价金额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服务商每月</w:t>
      </w:r>
      <w:r>
        <w:rPr>
          <w:rFonts w:hint="eastAsia" w:ascii="宋体" w:hAnsi="宋体" w:eastAsia="宋体" w:cs="宋体"/>
          <w:color w:val="auto"/>
          <w:sz w:val="24"/>
          <w:szCs w:val="24"/>
          <w:highlight w:val="none"/>
          <w:lang w:val="en-US" w:eastAsia="zh-CN"/>
        </w:rPr>
        <w:t>实际</w:t>
      </w:r>
      <w:r>
        <w:rPr>
          <w:rFonts w:hint="eastAsia" w:ascii="宋体" w:hAnsi="宋体" w:eastAsia="宋体" w:cs="宋体"/>
          <w:color w:val="auto"/>
          <w:sz w:val="24"/>
          <w:szCs w:val="24"/>
          <w:highlight w:val="none"/>
        </w:rPr>
        <w:t>采购量</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由采购人据实结算</w:t>
      </w:r>
      <w:r>
        <w:rPr>
          <w:rFonts w:hint="eastAsia" w:ascii="宋体" w:hAnsi="宋体" w:cs="宋体"/>
          <w:color w:val="auto"/>
          <w:sz w:val="24"/>
          <w:szCs w:val="24"/>
          <w:highlight w:val="none"/>
          <w:lang w:val="en-US" w:eastAsia="zh-CN"/>
        </w:rPr>
        <w:t>支付</w:t>
      </w:r>
      <w:r>
        <w:rPr>
          <w:rFonts w:hint="eastAsia" w:ascii="宋体" w:hAnsi="宋体" w:eastAsia="宋体" w:cs="宋体"/>
          <w:color w:val="auto"/>
          <w:sz w:val="24"/>
          <w:szCs w:val="24"/>
          <w:highlight w:val="none"/>
        </w:rPr>
        <w:t>，结算方式如下：</w:t>
      </w:r>
      <w:bookmarkEnd w:id="102"/>
      <w:bookmarkEnd w:id="103"/>
    </w:p>
    <w:p w14:paraId="27D11F31">
      <w:pPr>
        <w:pStyle w:val="301"/>
        <w:numPr>
          <w:ilvl w:val="0"/>
          <w:numId w:val="15"/>
        </w:numPr>
        <w:snapToGrid w:val="0"/>
        <w:ind w:firstLine="240" w:firstLineChars="100"/>
        <w:rPr>
          <w:rFonts w:hint="eastAsia" w:asciiTheme="minorEastAsia" w:hAnsiTheme="minorEastAsia" w:eastAsiaTheme="minorEastAsia" w:cstheme="minorEastAsia"/>
          <w:sz w:val="24"/>
          <w:szCs w:val="24"/>
        </w:rPr>
      </w:pPr>
      <w:bookmarkStart w:id="108" w:name="_Toc8928"/>
      <w:bookmarkStart w:id="109" w:name="_Toc24569"/>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按月结算。</w:t>
      </w:r>
      <w:bookmarkEnd w:id="108"/>
      <w:bookmarkEnd w:id="109"/>
      <w:r>
        <w:rPr>
          <w:rFonts w:hint="eastAsia" w:ascii="宋体" w:hAnsi="宋体" w:cs="宋体"/>
          <w:color w:val="auto"/>
          <w:sz w:val="24"/>
          <w:szCs w:val="24"/>
          <w:highlight w:val="none"/>
          <w:lang w:val="en-US" w:eastAsia="zh-CN"/>
        </w:rPr>
        <w:t xml:space="preserve"> </w:t>
      </w:r>
    </w:p>
    <w:p w14:paraId="173E6745">
      <w:pPr>
        <w:pStyle w:val="301"/>
        <w:snapToGrid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）原则上每月10日前，成交</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rPr>
        <w:t>将上月</w:t>
      </w:r>
      <w:r>
        <w:rPr>
          <w:rFonts w:hint="eastAsia" w:ascii="宋体" w:hAnsi="宋体" w:eastAsia="宋体" w:cs="宋体"/>
          <w:color w:val="auto"/>
          <w:sz w:val="24"/>
          <w:szCs w:val="24"/>
          <w:highlight w:val="none"/>
          <w:lang w:eastAsia="zh-CN"/>
        </w:rPr>
        <w:t>销售数据、成本支出等</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进行核对与确认</w:t>
      </w:r>
      <w:r>
        <w:rPr>
          <w:rFonts w:hint="eastAsia" w:ascii="宋体" w:hAnsi="宋体" w:eastAsia="宋体" w:cs="宋体"/>
          <w:color w:val="auto"/>
          <w:sz w:val="24"/>
          <w:szCs w:val="24"/>
          <w:highlight w:val="none"/>
        </w:rPr>
        <w:t>。</w:t>
      </w:r>
    </w:p>
    <w:p w14:paraId="0F7E92B1">
      <w:pPr>
        <w:snapToGrid w:val="0"/>
        <w:spacing w:line="52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）双方对账核准无误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并明确应支付当月采购金额</w:t>
      </w:r>
      <w:r>
        <w:rPr>
          <w:rFonts w:hint="eastAsia" w:ascii="宋体" w:hAnsi="宋体" w:eastAsia="宋体" w:cs="宋体"/>
          <w:color w:val="auto"/>
          <w:sz w:val="24"/>
          <w:szCs w:val="24"/>
          <w:highlight w:val="none"/>
        </w:rPr>
        <w:t>后5个工作日内，成交</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rPr>
        <w:t>向采购人出具正式发票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如有扣款事项，按扣减后的金额进行结算。</w:t>
      </w:r>
    </w:p>
    <w:p w14:paraId="124898F5">
      <w:pPr>
        <w:snapToGrid w:val="0"/>
        <w:spacing w:line="520" w:lineRule="exact"/>
        <w:ind w:firstLine="420"/>
        <w:rPr>
          <w:rFonts w:hint="eastAsi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）采购人</w:t>
      </w:r>
      <w:r>
        <w:rPr>
          <w:rFonts w:hint="eastAsia" w:ascii="宋体" w:hAnsi="宋体" w:cs="宋体"/>
          <w:color w:val="auto"/>
          <w:sz w:val="24"/>
          <w:szCs w:val="24"/>
          <w:highlight w:val="none"/>
          <w:lang w:val="en-US" w:eastAsia="zh-CN"/>
        </w:rPr>
        <w:t>收到成交服务商开具的正式发票后</w:t>
      </w:r>
      <w:r>
        <w:rPr>
          <w:rFonts w:hint="eastAsia" w:ascii="宋体" w:hAnsi="宋体" w:eastAsia="宋体" w:cs="宋体"/>
          <w:color w:val="auto"/>
          <w:sz w:val="24"/>
          <w:szCs w:val="24"/>
          <w:highlight w:val="none"/>
        </w:rPr>
        <w:t>5个工作日内，以转账方式向成交</w:t>
      </w:r>
      <w:r>
        <w:rPr>
          <w:rFonts w:hint="eastAsia" w:ascii="宋体" w:hAnsi="宋体" w:eastAsia="宋体" w:cs="宋体"/>
          <w:color w:val="auto"/>
          <w:sz w:val="24"/>
          <w:szCs w:val="24"/>
          <w:highlight w:val="none"/>
          <w:lang w:val="en-US" w:eastAsia="zh-CN"/>
        </w:rPr>
        <w:t>服务商</w:t>
      </w:r>
      <w:r>
        <w:rPr>
          <w:rFonts w:hint="eastAsia" w:ascii="宋体" w:hAnsi="宋体" w:eastAsia="宋体" w:cs="宋体"/>
          <w:color w:val="auto"/>
          <w:sz w:val="24"/>
          <w:szCs w:val="24"/>
          <w:highlight w:val="none"/>
        </w:rPr>
        <w:t>支付有关款项。</w:t>
      </w:r>
    </w:p>
    <w:p w14:paraId="2A7AFA20">
      <w:pPr>
        <w:snapToGrid w:val="0"/>
        <w:spacing w:line="520" w:lineRule="exact"/>
        <w:ind w:firstLine="361" w:firstLineChars="150"/>
        <w:outlineLvl w:val="1"/>
        <w:rPr>
          <w:rFonts w:hint="default" w:ascii="宋体" w:hAnsi="宋体" w:eastAsia="宋体" w:cs="宋体"/>
          <w:b/>
          <w:color w:val="auto"/>
          <w:sz w:val="24"/>
          <w:szCs w:val="24"/>
          <w:highlight w:val="none"/>
          <w:lang w:val="en-US" w:eastAsia="zh-CN"/>
        </w:rPr>
      </w:pPr>
      <w:bookmarkStart w:id="110" w:name="_Toc11995"/>
      <w:bookmarkStart w:id="111" w:name="_Toc30769"/>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、履约保证金</w:t>
      </w:r>
      <w:bookmarkEnd w:id="110"/>
      <w:bookmarkEnd w:id="111"/>
    </w:p>
    <w:p w14:paraId="590280B8">
      <w:pPr>
        <w:snapToGrid w:val="0"/>
        <w:spacing w:line="52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1.担保形式：电汇或转帐或保函</w:t>
      </w:r>
    </w:p>
    <w:p w14:paraId="60F4CB15">
      <w:pPr>
        <w:snapToGrid w:val="0"/>
        <w:spacing w:line="52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2.担保金额：</w:t>
      </w:r>
      <w:r>
        <w:rPr>
          <w:rFonts w:hint="eastAsia" w:ascii="宋体" w:hAnsi="宋体" w:cs="宋体"/>
          <w:color w:val="auto"/>
          <w:kern w:val="0"/>
          <w:sz w:val="24"/>
          <w:szCs w:val="24"/>
          <w:highlight w:val="none"/>
          <w:lang w:val="en-US" w:eastAsia="zh-CN"/>
        </w:rPr>
        <w:t>20万元</w:t>
      </w:r>
    </w:p>
    <w:p w14:paraId="682E93DB">
      <w:pPr>
        <w:snapToGrid w:val="0"/>
        <w:spacing w:line="520" w:lineRule="exact"/>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3.提交时间：成交</w:t>
      </w:r>
      <w:r>
        <w:rPr>
          <w:rFonts w:hint="eastAsia" w:ascii="宋体" w:hAnsi="宋体" w:cs="宋体"/>
          <w:color w:val="auto"/>
          <w:kern w:val="0"/>
          <w:sz w:val="24"/>
          <w:szCs w:val="24"/>
          <w:highlight w:val="none"/>
          <w:lang w:eastAsia="zh-CN"/>
        </w:rPr>
        <w:t>服务商</w:t>
      </w:r>
      <w:r>
        <w:rPr>
          <w:rFonts w:hint="eastAsia" w:ascii="宋体" w:hAnsi="宋体" w:eastAsia="宋体" w:cs="宋体"/>
          <w:color w:val="auto"/>
          <w:kern w:val="0"/>
          <w:sz w:val="24"/>
          <w:szCs w:val="24"/>
          <w:highlight w:val="none"/>
        </w:rPr>
        <w:t>在收到成交通知书后 10 日内且在签订采购合同前提交到采购人指定账户，否则视为自动放弃中标资格。</w:t>
      </w:r>
    </w:p>
    <w:p w14:paraId="29B06BDF">
      <w:pPr>
        <w:snapToGrid w:val="0"/>
        <w:spacing w:line="520" w:lineRule="exact"/>
        <w:ind w:firstLine="42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4.退还方式：</w:t>
      </w:r>
      <w:r>
        <w:rPr>
          <w:rFonts w:hint="eastAsia" w:ascii="宋体" w:hAnsi="宋体" w:eastAsia="宋体" w:cs="宋体"/>
          <w:color w:val="auto"/>
          <w:sz w:val="24"/>
          <w:szCs w:val="24"/>
          <w:highlight w:val="none"/>
        </w:rPr>
        <w:t>履约保证金在</w:t>
      </w:r>
      <w:r>
        <w:rPr>
          <w:rFonts w:hint="eastAsia" w:ascii="宋体" w:hAnsi="宋体" w:eastAsia="宋体"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服务商</w:t>
      </w:r>
      <w:r>
        <w:rPr>
          <w:rFonts w:hint="eastAsia" w:ascii="宋体" w:hAnsi="宋体" w:eastAsia="宋体" w:cs="宋体"/>
          <w:color w:val="auto"/>
          <w:sz w:val="24"/>
          <w:szCs w:val="24"/>
          <w:highlight w:val="none"/>
        </w:rPr>
        <w:t>完成服务期限或合同约定的所有工作后由采购人无息退还。</w:t>
      </w:r>
    </w:p>
    <w:p w14:paraId="24AA374F">
      <w:pPr>
        <w:snapToGrid w:val="0"/>
        <w:spacing w:line="520" w:lineRule="exact"/>
        <w:ind w:firstLine="480"/>
        <w:rPr>
          <w:rFonts w:hint="eastAsia"/>
        </w:rPr>
      </w:pPr>
      <w:r>
        <w:rPr>
          <w:rFonts w:hint="eastAsia" w:ascii="宋体" w:hAnsi="宋体" w:eastAsia="宋体" w:cs="宋体"/>
          <w:color w:val="auto"/>
          <w:kern w:val="0"/>
          <w:sz w:val="24"/>
          <w:szCs w:val="24"/>
          <w:highlight w:val="none"/>
        </w:rPr>
        <w:t>注：采用保函的，保函须在重庆市辖区范围内有核验地点及核验方式，否则采购人视为保函无效。</w:t>
      </w:r>
    </w:p>
    <w:bookmarkEnd w:id="104"/>
    <w:p w14:paraId="07204C4B">
      <w:pPr>
        <w:snapToGrid w:val="0"/>
        <w:spacing w:line="520" w:lineRule="exact"/>
        <w:ind w:firstLine="361" w:firstLineChars="150"/>
        <w:outlineLvl w:val="1"/>
        <w:rPr>
          <w:rFonts w:hint="eastAsia" w:ascii="宋体" w:hAnsi="宋体" w:eastAsia="宋体" w:cs="宋体"/>
          <w:b/>
          <w:color w:val="auto"/>
          <w:sz w:val="24"/>
          <w:szCs w:val="24"/>
          <w:highlight w:val="none"/>
          <w:lang w:val="en-US" w:eastAsia="zh-CN"/>
        </w:rPr>
      </w:pPr>
      <w:bookmarkStart w:id="112" w:name="_Toc2068"/>
      <w:bookmarkStart w:id="113" w:name="_Toc2686"/>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、知识产权</w:t>
      </w:r>
      <w:bookmarkEnd w:id="105"/>
      <w:bookmarkEnd w:id="106"/>
      <w:bookmarkEnd w:id="107"/>
      <w:bookmarkEnd w:id="112"/>
      <w:bookmarkEnd w:id="113"/>
    </w:p>
    <w:p w14:paraId="76833AB0">
      <w:pPr>
        <w:snapToGrid w:val="0"/>
        <w:spacing w:line="5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提供的货物及服务时免受第三方提出的侵犯其专利权或其它知识产权的起诉。如果第三方提出侵权指控，成交人应承担由此而引起的一切法律责任和费用。</w:t>
      </w:r>
    </w:p>
    <w:p w14:paraId="491C0CBF">
      <w:pPr>
        <w:snapToGrid w:val="0"/>
        <w:spacing w:line="5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若涉及软件开发等服务类项目知识产权的，知识产权归采购人所有。</w:t>
      </w:r>
    </w:p>
    <w:p w14:paraId="0E999EF0">
      <w:pPr>
        <w:snapToGrid w:val="0"/>
        <w:spacing w:line="520" w:lineRule="exact"/>
        <w:ind w:left="420" w:leftChars="150"/>
        <w:outlineLvl w:val="1"/>
        <w:rPr>
          <w:rFonts w:hint="eastAsia" w:ascii="宋体" w:hAnsi="宋体" w:eastAsia="宋体" w:cs="宋体"/>
          <w:b/>
          <w:color w:val="auto"/>
          <w:sz w:val="24"/>
          <w:szCs w:val="24"/>
          <w:highlight w:val="none"/>
        </w:rPr>
      </w:pPr>
      <w:bookmarkStart w:id="114" w:name="_Toc27622"/>
      <w:bookmarkStart w:id="115" w:name="_Toc68076570"/>
      <w:bookmarkStart w:id="116" w:name="_Toc14747"/>
      <w:bookmarkStart w:id="117" w:name="_Toc74065012"/>
      <w:bookmarkStart w:id="118" w:name="_Toc18484"/>
      <w:bookmarkStart w:id="119" w:name="_Toc441065672"/>
      <w:bookmarkStart w:id="120" w:name="_Toc19339"/>
      <w:bookmarkStart w:id="121" w:name="_Toc29846"/>
      <w:r>
        <w:rPr>
          <w:rFonts w:hint="eastAsia" w:ascii="宋体"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其他</w:t>
      </w:r>
      <w:bookmarkEnd w:id="114"/>
      <w:bookmarkEnd w:id="115"/>
      <w:bookmarkEnd w:id="116"/>
      <w:bookmarkEnd w:id="117"/>
      <w:bookmarkEnd w:id="118"/>
      <w:bookmarkEnd w:id="119"/>
      <w:bookmarkEnd w:id="120"/>
      <w:bookmarkEnd w:id="121"/>
    </w:p>
    <w:p w14:paraId="1F8300F5">
      <w:pPr>
        <w:snapToGrid w:val="0"/>
        <w:spacing w:line="5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cs="宋体"/>
          <w:color w:val="auto"/>
          <w:kern w:val="0"/>
          <w:sz w:val="24"/>
          <w:szCs w:val="24"/>
          <w:highlight w:val="none"/>
          <w:lang w:eastAsia="zh-CN"/>
        </w:rPr>
        <w:t>服务商</w:t>
      </w:r>
      <w:r>
        <w:rPr>
          <w:rFonts w:hint="eastAsia" w:ascii="宋体" w:hAnsi="宋体" w:eastAsia="宋体" w:cs="宋体"/>
          <w:color w:val="auto"/>
          <w:kern w:val="0"/>
          <w:sz w:val="24"/>
          <w:szCs w:val="24"/>
          <w:highlight w:val="none"/>
        </w:rPr>
        <w:t>必须在</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文件中对以上条款和服务承诺明确列出，承诺内容必须达到本篇及</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文件其他条款的要求。</w:t>
      </w:r>
    </w:p>
    <w:p w14:paraId="4A66E50D">
      <w:pPr>
        <w:snapToGrid w:val="0"/>
        <w:spacing w:line="520" w:lineRule="exact"/>
        <w:ind w:firstLine="480" w:firstLineChars="200"/>
        <w:rPr>
          <w:rFonts w:hint="eastAsia" w:ascii="宋体" w:hAnsi="宋体" w:eastAsia="宋体" w:cs="宋体"/>
          <w:b/>
          <w:bCs/>
          <w:color w:val="auto"/>
          <w:szCs w:val="28"/>
          <w:highlight w:val="none"/>
        </w:rPr>
      </w:pPr>
      <w:r>
        <w:rPr>
          <w:rFonts w:hint="eastAsia" w:ascii="宋体" w:hAnsi="宋体" w:eastAsia="宋体" w:cs="宋体"/>
          <w:color w:val="auto"/>
          <w:kern w:val="0"/>
          <w:sz w:val="24"/>
          <w:szCs w:val="24"/>
          <w:highlight w:val="none"/>
        </w:rPr>
        <w:t>（二）其他未尽事宜由供需双方在采购合同中详细约定。</w:t>
      </w:r>
    </w:p>
    <w:p w14:paraId="422DD84E">
      <w:pPr>
        <w:snapToGrid w:val="0"/>
        <w:spacing w:line="520" w:lineRule="exact"/>
        <w:ind w:firstLine="360" w:firstLineChars="150"/>
        <w:rPr>
          <w:rFonts w:hint="eastAsia" w:ascii="宋体" w:hAnsi="宋体" w:eastAsia="宋体" w:cs="宋体"/>
          <w:color w:val="auto"/>
          <w:sz w:val="24"/>
          <w:szCs w:val="24"/>
          <w:highlight w:val="none"/>
        </w:rPr>
        <w:sectPr>
          <w:headerReference r:id="rId8" w:type="default"/>
          <w:footerReference r:id="rId9" w:type="default"/>
          <w:pgSz w:w="11907" w:h="16840"/>
          <w:pgMar w:top="1134" w:right="1191" w:bottom="1134" w:left="1304" w:header="964" w:footer="992" w:gutter="0"/>
          <w:pgNumType w:fmt="numberInDash"/>
          <w:cols w:space="720" w:num="1"/>
          <w:docGrid w:linePitch="312" w:charSpace="0"/>
        </w:sectPr>
      </w:pPr>
    </w:p>
    <w:p w14:paraId="46156382">
      <w:pPr>
        <w:pStyle w:val="4"/>
        <w:spacing w:before="0" w:after="0" w:line="360" w:lineRule="auto"/>
        <w:jc w:val="center"/>
        <w:rPr>
          <w:rFonts w:hint="eastAsia" w:ascii="宋体" w:hAnsi="宋体" w:eastAsia="宋体" w:cs="宋体"/>
          <w:bCs/>
          <w:color w:val="auto"/>
          <w:sz w:val="36"/>
          <w:szCs w:val="30"/>
          <w:highlight w:val="none"/>
        </w:rPr>
      </w:pPr>
      <w:bookmarkStart w:id="122" w:name="_Toc19513"/>
      <w:bookmarkStart w:id="123" w:name="_Toc4130"/>
      <w:bookmarkStart w:id="124" w:name="_Toc21487"/>
      <w:r>
        <w:rPr>
          <w:rFonts w:hint="eastAsia" w:ascii="宋体" w:hAnsi="宋体" w:eastAsia="宋体" w:cs="宋体"/>
          <w:bCs/>
          <w:color w:val="auto"/>
          <w:sz w:val="36"/>
          <w:szCs w:val="30"/>
          <w:highlight w:val="none"/>
        </w:rPr>
        <w:t xml:space="preserve">第四篇 </w:t>
      </w:r>
      <w:bookmarkEnd w:id="77"/>
      <w:r>
        <w:rPr>
          <w:rFonts w:hint="eastAsia" w:ascii="宋体" w:hAnsi="宋体" w:eastAsia="宋体" w:cs="宋体"/>
          <w:bCs/>
          <w:color w:val="auto"/>
          <w:sz w:val="36"/>
          <w:szCs w:val="30"/>
          <w:highlight w:val="none"/>
        </w:rPr>
        <w:t>评标办法</w:t>
      </w:r>
      <w:bookmarkEnd w:id="122"/>
      <w:bookmarkEnd w:id="123"/>
      <w:bookmarkEnd w:id="124"/>
    </w:p>
    <w:p w14:paraId="66DF4757">
      <w:pPr>
        <w:pStyle w:val="4"/>
        <w:spacing w:before="0" w:after="0" w:line="360" w:lineRule="auto"/>
        <w:outlineLvl w:val="1"/>
        <w:rPr>
          <w:rFonts w:hint="eastAsia" w:ascii="宋体" w:hAnsi="宋体" w:eastAsia="宋体" w:cs="宋体"/>
          <w:color w:val="auto"/>
          <w:sz w:val="24"/>
          <w:szCs w:val="24"/>
          <w:highlight w:val="none"/>
        </w:rPr>
      </w:pPr>
      <w:bookmarkStart w:id="125" w:name="_Toc13797"/>
      <w:bookmarkStart w:id="126" w:name="_Toc19467"/>
      <w:bookmarkStart w:id="127" w:name="_Toc7256"/>
      <w:bookmarkStart w:id="128" w:name="_Toc14214"/>
      <w:r>
        <w:rPr>
          <w:rFonts w:hint="eastAsia" w:ascii="宋体" w:hAnsi="宋体" w:eastAsia="宋体" w:cs="宋体"/>
          <w:color w:val="auto"/>
          <w:sz w:val="24"/>
          <w:szCs w:val="24"/>
          <w:highlight w:val="none"/>
        </w:rPr>
        <w:t>一、</w:t>
      </w:r>
      <w:bookmarkEnd w:id="125"/>
      <w:r>
        <w:rPr>
          <w:rFonts w:hint="eastAsia" w:ascii="宋体" w:hAnsi="宋体" w:eastAsia="宋体" w:cs="宋体"/>
          <w:color w:val="auto"/>
          <w:sz w:val="24"/>
          <w:szCs w:val="24"/>
          <w:highlight w:val="none"/>
        </w:rPr>
        <w:t>评标程序</w:t>
      </w:r>
      <w:bookmarkEnd w:id="126"/>
      <w:bookmarkEnd w:id="127"/>
      <w:bookmarkEnd w:id="128"/>
    </w:p>
    <w:p w14:paraId="2CDBDD9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（一）评审小组对各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的资格条件、响应文件的有效性、完整性和响应程度进行审查。</w:t>
      </w:r>
    </w:p>
    <w:p w14:paraId="101ABC2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文件的规定，对响应文件中的资格证明进行审查。资格性检查资料表如下：</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69"/>
        <w:gridCol w:w="4733"/>
      </w:tblGrid>
      <w:tr w14:paraId="6A71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7" w:type="dxa"/>
            <w:tcBorders>
              <w:top w:val="single" w:color="auto" w:sz="4" w:space="0"/>
              <w:left w:val="single" w:color="auto" w:sz="4" w:space="0"/>
              <w:bottom w:val="single" w:color="auto" w:sz="4" w:space="0"/>
              <w:right w:val="single" w:color="auto" w:sz="4" w:space="0"/>
            </w:tcBorders>
            <w:vAlign w:val="center"/>
          </w:tcPr>
          <w:p w14:paraId="6E303FE2">
            <w:pPr>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078" w:type="dxa"/>
            <w:gridSpan w:val="2"/>
            <w:tcBorders>
              <w:top w:val="single" w:color="auto" w:sz="4" w:space="0"/>
              <w:left w:val="single" w:color="auto" w:sz="4" w:space="0"/>
              <w:bottom w:val="single" w:color="auto" w:sz="4" w:space="0"/>
              <w:right w:val="single" w:color="auto" w:sz="4" w:space="0"/>
            </w:tcBorders>
            <w:vAlign w:val="center"/>
          </w:tcPr>
          <w:p w14:paraId="61330E56">
            <w:pPr>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733" w:type="dxa"/>
            <w:tcBorders>
              <w:top w:val="single" w:color="auto" w:sz="4" w:space="0"/>
              <w:left w:val="single" w:color="auto" w:sz="4" w:space="0"/>
              <w:bottom w:val="single" w:color="auto" w:sz="4" w:space="0"/>
              <w:right w:val="single" w:color="auto" w:sz="4" w:space="0"/>
            </w:tcBorders>
            <w:vAlign w:val="center"/>
          </w:tcPr>
          <w:p w14:paraId="1FB0BF2C">
            <w:pPr>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193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28B1A19">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vAlign w:val="center"/>
          </w:tcPr>
          <w:p w14:paraId="440F066D">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369" w:type="dxa"/>
            <w:vAlign w:val="center"/>
          </w:tcPr>
          <w:p w14:paraId="06E7669F">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733" w:type="dxa"/>
            <w:vAlign w:val="center"/>
          </w:tcPr>
          <w:p w14:paraId="3DC06F2E">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服务商</w:t>
            </w:r>
            <w:r>
              <w:rPr>
                <w:rFonts w:hint="eastAsia" w:ascii="宋体" w:hAnsi="宋体" w:eastAsia="宋体" w:cs="宋体"/>
                <w:color w:val="auto"/>
                <w:sz w:val="21"/>
                <w:szCs w:val="21"/>
                <w:highlight w:val="none"/>
              </w:rPr>
              <w:t xml:space="preserve">法人营业执照（副本）或事业单位法人证书（副本）或个体工商户营业执照或有效的自然人身份证明或社会团体法人登记证书（提供复印件）。 </w:t>
            </w:r>
          </w:p>
          <w:p w14:paraId="1F03AAB1">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服务商</w:t>
            </w:r>
            <w:r>
              <w:rPr>
                <w:rFonts w:hint="eastAsia" w:ascii="宋体" w:hAnsi="宋体" w:eastAsia="宋体" w:cs="宋体"/>
                <w:color w:val="auto"/>
                <w:sz w:val="21"/>
                <w:szCs w:val="21"/>
                <w:highlight w:val="none"/>
              </w:rPr>
              <w:t>法定代表人身份证明和法定代表人授权代表委托书。</w:t>
            </w:r>
          </w:p>
        </w:tc>
      </w:tr>
      <w:tr w14:paraId="276E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3348DF0">
            <w:pPr>
              <w:spacing w:line="440" w:lineRule="exact"/>
              <w:jc w:val="center"/>
              <w:rPr>
                <w:rFonts w:hint="eastAsia" w:ascii="宋体" w:hAnsi="宋体" w:eastAsia="宋体" w:cs="宋体"/>
                <w:color w:val="auto"/>
                <w:sz w:val="21"/>
                <w:szCs w:val="21"/>
                <w:highlight w:val="none"/>
              </w:rPr>
            </w:pPr>
          </w:p>
        </w:tc>
        <w:tc>
          <w:tcPr>
            <w:tcW w:w="709" w:type="dxa"/>
            <w:vMerge w:val="continue"/>
            <w:vAlign w:val="center"/>
          </w:tcPr>
          <w:p w14:paraId="4F496AF0">
            <w:pPr>
              <w:spacing w:line="440" w:lineRule="exact"/>
              <w:rPr>
                <w:rFonts w:hint="eastAsia" w:ascii="宋体" w:hAnsi="宋体" w:eastAsia="宋体" w:cs="宋体"/>
                <w:color w:val="auto"/>
                <w:sz w:val="21"/>
                <w:szCs w:val="21"/>
                <w:highlight w:val="none"/>
                <w:lang w:val="zh-CN"/>
              </w:rPr>
            </w:pPr>
          </w:p>
        </w:tc>
        <w:tc>
          <w:tcPr>
            <w:tcW w:w="3369" w:type="dxa"/>
            <w:vAlign w:val="center"/>
          </w:tcPr>
          <w:p w14:paraId="36CCC026">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733" w:type="dxa"/>
            <w:vMerge w:val="restart"/>
            <w:vAlign w:val="center"/>
          </w:tcPr>
          <w:p w14:paraId="7D6E255C">
            <w:pPr>
              <w:spacing w:line="440" w:lineRule="exac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服务商</w:t>
            </w:r>
            <w:r>
              <w:rPr>
                <w:rFonts w:hint="eastAsia" w:ascii="宋体" w:hAnsi="宋体" w:eastAsia="宋体" w:cs="宋体"/>
                <w:color w:val="auto"/>
                <w:sz w:val="21"/>
                <w:szCs w:val="21"/>
                <w:highlight w:val="none"/>
              </w:rPr>
              <w:t>提供“基本资格条件承诺函”（格式详见第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篇）</w:t>
            </w:r>
          </w:p>
        </w:tc>
      </w:tr>
      <w:tr w14:paraId="5AAA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8748CFB">
            <w:pPr>
              <w:spacing w:line="440" w:lineRule="exact"/>
              <w:jc w:val="center"/>
              <w:rPr>
                <w:rFonts w:hint="eastAsia" w:ascii="宋体" w:hAnsi="宋体" w:eastAsia="宋体" w:cs="宋体"/>
                <w:color w:val="auto"/>
                <w:sz w:val="21"/>
                <w:szCs w:val="21"/>
                <w:highlight w:val="none"/>
              </w:rPr>
            </w:pPr>
          </w:p>
        </w:tc>
        <w:tc>
          <w:tcPr>
            <w:tcW w:w="709" w:type="dxa"/>
            <w:vMerge w:val="continue"/>
            <w:vAlign w:val="center"/>
          </w:tcPr>
          <w:p w14:paraId="4CBACB29">
            <w:pPr>
              <w:spacing w:line="440" w:lineRule="exact"/>
              <w:rPr>
                <w:rFonts w:hint="eastAsia" w:ascii="宋体" w:hAnsi="宋体" w:eastAsia="宋体" w:cs="宋体"/>
                <w:color w:val="auto"/>
                <w:sz w:val="21"/>
                <w:szCs w:val="21"/>
                <w:highlight w:val="none"/>
                <w:lang w:val="zh-CN"/>
              </w:rPr>
            </w:pPr>
          </w:p>
        </w:tc>
        <w:tc>
          <w:tcPr>
            <w:tcW w:w="3369" w:type="dxa"/>
            <w:vAlign w:val="center"/>
          </w:tcPr>
          <w:p w14:paraId="0923B777">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733" w:type="dxa"/>
            <w:vMerge w:val="continue"/>
            <w:vAlign w:val="center"/>
          </w:tcPr>
          <w:p w14:paraId="78EF9E46">
            <w:pPr>
              <w:spacing w:line="440" w:lineRule="exact"/>
              <w:rPr>
                <w:rFonts w:hint="eastAsia" w:ascii="宋体" w:hAnsi="宋体" w:eastAsia="宋体" w:cs="宋体"/>
                <w:color w:val="auto"/>
                <w:sz w:val="21"/>
                <w:szCs w:val="21"/>
                <w:highlight w:val="none"/>
              </w:rPr>
            </w:pPr>
          </w:p>
        </w:tc>
      </w:tr>
      <w:tr w14:paraId="3B31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C64556C">
            <w:pPr>
              <w:spacing w:line="440" w:lineRule="exact"/>
              <w:jc w:val="center"/>
              <w:rPr>
                <w:rFonts w:hint="eastAsia" w:ascii="宋体" w:hAnsi="宋体" w:eastAsia="宋体" w:cs="宋体"/>
                <w:color w:val="auto"/>
                <w:sz w:val="21"/>
                <w:szCs w:val="21"/>
                <w:highlight w:val="none"/>
              </w:rPr>
            </w:pPr>
          </w:p>
        </w:tc>
        <w:tc>
          <w:tcPr>
            <w:tcW w:w="709" w:type="dxa"/>
            <w:vMerge w:val="continue"/>
            <w:vAlign w:val="center"/>
          </w:tcPr>
          <w:p w14:paraId="134E0C2F">
            <w:pPr>
              <w:spacing w:line="440" w:lineRule="exact"/>
              <w:rPr>
                <w:rFonts w:hint="eastAsia" w:ascii="宋体" w:hAnsi="宋体" w:eastAsia="宋体" w:cs="宋体"/>
                <w:color w:val="auto"/>
                <w:sz w:val="21"/>
                <w:szCs w:val="21"/>
                <w:highlight w:val="none"/>
                <w:lang w:val="zh-CN"/>
              </w:rPr>
            </w:pPr>
          </w:p>
        </w:tc>
        <w:tc>
          <w:tcPr>
            <w:tcW w:w="3369" w:type="dxa"/>
            <w:vAlign w:val="center"/>
          </w:tcPr>
          <w:p w14:paraId="6F45CCFF">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733" w:type="dxa"/>
            <w:vMerge w:val="continue"/>
            <w:vAlign w:val="center"/>
          </w:tcPr>
          <w:p w14:paraId="228A8AE2">
            <w:pPr>
              <w:spacing w:line="440" w:lineRule="exact"/>
              <w:rPr>
                <w:rFonts w:hint="eastAsia" w:ascii="宋体" w:hAnsi="宋体" w:eastAsia="宋体" w:cs="宋体"/>
                <w:color w:val="auto"/>
                <w:sz w:val="21"/>
                <w:szCs w:val="21"/>
                <w:highlight w:val="none"/>
              </w:rPr>
            </w:pPr>
          </w:p>
        </w:tc>
      </w:tr>
      <w:tr w14:paraId="461F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C712754">
            <w:pPr>
              <w:spacing w:line="440" w:lineRule="exact"/>
              <w:jc w:val="center"/>
              <w:rPr>
                <w:rFonts w:hint="eastAsia" w:ascii="宋体" w:hAnsi="宋体" w:eastAsia="宋体" w:cs="宋体"/>
                <w:color w:val="auto"/>
                <w:sz w:val="21"/>
                <w:szCs w:val="21"/>
                <w:highlight w:val="none"/>
              </w:rPr>
            </w:pPr>
          </w:p>
        </w:tc>
        <w:tc>
          <w:tcPr>
            <w:tcW w:w="709" w:type="dxa"/>
            <w:vMerge w:val="continue"/>
            <w:vAlign w:val="center"/>
          </w:tcPr>
          <w:p w14:paraId="71A60633">
            <w:pPr>
              <w:spacing w:line="440" w:lineRule="exact"/>
              <w:rPr>
                <w:rFonts w:hint="eastAsia" w:ascii="宋体" w:hAnsi="宋体" w:eastAsia="宋体" w:cs="宋体"/>
                <w:color w:val="auto"/>
                <w:sz w:val="21"/>
                <w:szCs w:val="21"/>
                <w:highlight w:val="none"/>
                <w:lang w:val="zh-CN"/>
              </w:rPr>
            </w:pPr>
          </w:p>
        </w:tc>
        <w:tc>
          <w:tcPr>
            <w:tcW w:w="3369" w:type="dxa"/>
            <w:vAlign w:val="center"/>
          </w:tcPr>
          <w:p w14:paraId="0197979B">
            <w:pPr>
              <w:spacing w:line="44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733" w:type="dxa"/>
            <w:vMerge w:val="continue"/>
            <w:vAlign w:val="center"/>
          </w:tcPr>
          <w:p w14:paraId="149D7C7B">
            <w:pPr>
              <w:spacing w:line="440" w:lineRule="exact"/>
              <w:rPr>
                <w:rFonts w:hint="eastAsia" w:ascii="宋体" w:hAnsi="宋体" w:eastAsia="宋体" w:cs="宋体"/>
                <w:b/>
                <w:color w:val="auto"/>
                <w:sz w:val="21"/>
                <w:szCs w:val="21"/>
                <w:highlight w:val="none"/>
              </w:rPr>
            </w:pPr>
          </w:p>
        </w:tc>
      </w:tr>
      <w:tr w14:paraId="26B1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21C3BC1">
            <w:pPr>
              <w:spacing w:line="440" w:lineRule="exact"/>
              <w:jc w:val="center"/>
              <w:rPr>
                <w:rFonts w:hint="eastAsia" w:ascii="宋体" w:hAnsi="宋体" w:eastAsia="宋体" w:cs="宋体"/>
                <w:color w:val="auto"/>
                <w:sz w:val="21"/>
                <w:szCs w:val="21"/>
                <w:highlight w:val="none"/>
              </w:rPr>
            </w:pPr>
          </w:p>
        </w:tc>
        <w:tc>
          <w:tcPr>
            <w:tcW w:w="709" w:type="dxa"/>
            <w:vMerge w:val="continue"/>
            <w:vAlign w:val="center"/>
          </w:tcPr>
          <w:p w14:paraId="275DBA90">
            <w:pPr>
              <w:spacing w:line="440" w:lineRule="exact"/>
              <w:rPr>
                <w:rFonts w:hint="eastAsia" w:ascii="宋体" w:hAnsi="宋体" w:eastAsia="宋体" w:cs="宋体"/>
                <w:color w:val="auto"/>
                <w:sz w:val="21"/>
                <w:szCs w:val="21"/>
                <w:highlight w:val="none"/>
              </w:rPr>
            </w:pPr>
          </w:p>
        </w:tc>
        <w:tc>
          <w:tcPr>
            <w:tcW w:w="3369" w:type="dxa"/>
            <w:vAlign w:val="center"/>
          </w:tcPr>
          <w:p w14:paraId="7896F4E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733" w:type="dxa"/>
            <w:vAlign w:val="center"/>
          </w:tcPr>
          <w:p w14:paraId="7CA8AB12">
            <w:pPr>
              <w:spacing w:line="440" w:lineRule="exact"/>
              <w:rPr>
                <w:rFonts w:hint="eastAsia" w:ascii="宋体" w:hAnsi="宋体" w:eastAsia="宋体" w:cs="宋体"/>
                <w:color w:val="auto"/>
                <w:sz w:val="21"/>
                <w:szCs w:val="21"/>
                <w:highlight w:val="none"/>
              </w:rPr>
            </w:pPr>
          </w:p>
        </w:tc>
      </w:tr>
      <w:tr w14:paraId="287C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D7A4B1A">
            <w:pPr>
              <w:spacing w:line="440" w:lineRule="exact"/>
              <w:jc w:val="center"/>
              <w:rPr>
                <w:rFonts w:hint="eastAsia" w:ascii="宋体" w:hAnsi="宋体" w:eastAsia="宋体" w:cs="宋体"/>
                <w:color w:val="auto"/>
                <w:sz w:val="21"/>
                <w:szCs w:val="21"/>
                <w:highlight w:val="none"/>
              </w:rPr>
            </w:pPr>
          </w:p>
        </w:tc>
        <w:tc>
          <w:tcPr>
            <w:tcW w:w="709" w:type="dxa"/>
            <w:vMerge w:val="continue"/>
            <w:vAlign w:val="center"/>
          </w:tcPr>
          <w:p w14:paraId="72EC84B9">
            <w:pPr>
              <w:spacing w:line="440" w:lineRule="exact"/>
              <w:rPr>
                <w:rFonts w:hint="eastAsia" w:ascii="宋体" w:hAnsi="宋体" w:eastAsia="宋体" w:cs="宋体"/>
                <w:color w:val="auto"/>
                <w:sz w:val="21"/>
                <w:szCs w:val="21"/>
                <w:highlight w:val="none"/>
              </w:rPr>
            </w:pPr>
          </w:p>
        </w:tc>
        <w:tc>
          <w:tcPr>
            <w:tcW w:w="3369" w:type="dxa"/>
            <w:vAlign w:val="center"/>
          </w:tcPr>
          <w:p w14:paraId="73A0E14B">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733" w:type="dxa"/>
            <w:vAlign w:val="center"/>
          </w:tcPr>
          <w:p w14:paraId="6DE951EC">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w:t>
            </w:r>
            <w:r>
              <w:rPr>
                <w:rFonts w:hint="eastAsia" w:ascii="宋体" w:hAnsi="宋体" w:eastAsia="宋体" w:cs="宋体"/>
                <w:color w:val="auto"/>
                <w:sz w:val="21"/>
                <w:szCs w:val="21"/>
                <w:highlight w:val="none"/>
                <w:lang w:val="en-US" w:eastAsia="zh-CN"/>
              </w:rPr>
              <w:t xml:space="preserve"> 三</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服务商</w:t>
            </w: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val="en-US" w:eastAsia="zh-CN"/>
              </w:rPr>
              <w:t>条件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）特定资格条件”的要求提交（如果有）。</w:t>
            </w:r>
          </w:p>
        </w:tc>
      </w:tr>
    </w:tbl>
    <w:p w14:paraId="70F814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注：①根据《中华人民共和国政府采购法实施条例》第十九条“参加政府采购活动前三年内，在经营活动中没有重大违法记录”中“重大违法记录”，是指</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486241E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2.符合性检查。依据</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文件的规定，从响应文件的有效性、完整性和对</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文件的响应程度进行审查。符合性检查资料表如下：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B28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757BAB25">
            <w:pPr>
              <w:spacing w:line="3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5577673">
            <w:pPr>
              <w:spacing w:line="3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35E2885E">
            <w:pPr>
              <w:spacing w:line="38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630B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6BD7BE3">
            <w:pPr>
              <w:spacing w:line="360" w:lineRule="auto"/>
              <w:ind w:firstLine="630" w:firstLineChars="3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38815DD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2B01D64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响应文件签署</w:t>
            </w:r>
          </w:p>
        </w:tc>
        <w:tc>
          <w:tcPr>
            <w:tcW w:w="5409" w:type="dxa"/>
            <w:tcBorders>
              <w:top w:val="single" w:color="auto" w:sz="4" w:space="0"/>
              <w:left w:val="single" w:color="auto" w:sz="4" w:space="0"/>
              <w:bottom w:val="single" w:color="auto" w:sz="4" w:space="0"/>
              <w:right w:val="single" w:color="auto" w:sz="4" w:space="0"/>
            </w:tcBorders>
            <w:vAlign w:val="center"/>
          </w:tcPr>
          <w:p w14:paraId="296574E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响应文件上法定代表人或其授权代表人的签字齐全。</w:t>
            </w:r>
          </w:p>
        </w:tc>
      </w:tr>
      <w:tr w14:paraId="6B65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E10A5A7">
            <w:pPr>
              <w:spacing w:line="360" w:lineRule="auto"/>
              <w:ind w:firstLine="630" w:firstLineChars="300"/>
              <w:jc w:val="center"/>
              <w:rPr>
                <w:rFonts w:hint="eastAsia" w:ascii="宋体" w:hAnsi="宋体" w:eastAsia="宋体" w:cs="宋体"/>
                <w:color w:val="auto"/>
                <w:sz w:val="21"/>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A33E245">
            <w:pPr>
              <w:spacing w:line="360" w:lineRule="auto"/>
              <w:ind w:firstLine="630" w:firstLineChars="300"/>
              <w:jc w:val="center"/>
              <w:rPr>
                <w:rFonts w:hint="eastAsia" w:ascii="宋体" w:hAnsi="宋体" w:eastAsia="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63D257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797F2A9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规定的格式，签字或盖章齐全。</w:t>
            </w:r>
          </w:p>
        </w:tc>
      </w:tr>
      <w:tr w14:paraId="572C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E7F00BE">
            <w:pPr>
              <w:spacing w:line="360" w:lineRule="auto"/>
              <w:ind w:firstLine="630" w:firstLineChars="300"/>
              <w:jc w:val="center"/>
              <w:rPr>
                <w:rFonts w:hint="eastAsia" w:ascii="宋体" w:hAnsi="宋体" w:eastAsia="宋体" w:cs="宋体"/>
                <w:color w:val="auto"/>
                <w:sz w:val="21"/>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B651482">
            <w:pPr>
              <w:spacing w:line="360" w:lineRule="auto"/>
              <w:ind w:firstLine="630" w:firstLineChars="300"/>
              <w:jc w:val="center"/>
              <w:rPr>
                <w:rFonts w:hint="eastAsia" w:ascii="宋体" w:hAnsi="宋体" w:eastAsia="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6A744F6">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tcBorders>
              <w:top w:val="single" w:color="auto" w:sz="4" w:space="0"/>
              <w:left w:val="single" w:color="auto" w:sz="4" w:space="0"/>
              <w:bottom w:val="single" w:color="auto" w:sz="4" w:space="0"/>
              <w:right w:val="single" w:color="auto" w:sz="4" w:space="0"/>
            </w:tcBorders>
            <w:vAlign w:val="center"/>
          </w:tcPr>
          <w:p w14:paraId="76C4EC0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每个分包只能有一个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3C32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1BB11B0">
            <w:pPr>
              <w:spacing w:line="360" w:lineRule="auto"/>
              <w:ind w:firstLine="630" w:firstLineChars="300"/>
              <w:jc w:val="center"/>
              <w:rPr>
                <w:rFonts w:hint="eastAsia" w:ascii="宋体" w:hAnsi="宋体" w:eastAsia="宋体" w:cs="宋体"/>
                <w:color w:val="auto"/>
                <w:sz w:val="21"/>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B86AA0B">
            <w:pPr>
              <w:spacing w:line="360" w:lineRule="auto"/>
              <w:ind w:firstLine="630" w:firstLineChars="300"/>
              <w:jc w:val="center"/>
              <w:rPr>
                <w:rFonts w:hint="eastAsia" w:ascii="宋体" w:hAnsi="宋体" w:eastAsia="宋体" w:cs="宋体"/>
                <w:color w:val="auto"/>
                <w:sz w:val="21"/>
                <w:szCs w:val="21"/>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370C1AEB">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5CA382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58B6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tcBorders>
              <w:top w:val="single" w:color="auto" w:sz="4" w:space="0"/>
              <w:left w:val="single" w:color="auto" w:sz="4" w:space="0"/>
              <w:bottom w:val="single" w:color="auto" w:sz="4" w:space="0"/>
              <w:right w:val="single" w:color="auto" w:sz="4" w:space="0"/>
            </w:tcBorders>
            <w:vAlign w:val="center"/>
          </w:tcPr>
          <w:p w14:paraId="75CE27FC">
            <w:pPr>
              <w:spacing w:line="360" w:lineRule="auto"/>
              <w:ind w:firstLine="630" w:firstLineChars="3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auto" w:sz="4" w:space="0"/>
              <w:left w:val="single" w:color="auto" w:sz="4" w:space="0"/>
              <w:bottom w:val="single" w:color="auto" w:sz="4" w:space="0"/>
              <w:right w:val="single" w:color="auto" w:sz="4" w:space="0"/>
            </w:tcBorders>
            <w:vAlign w:val="center"/>
          </w:tcPr>
          <w:p w14:paraId="38DC711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5F67ED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tcBorders>
              <w:top w:val="single" w:color="auto" w:sz="4" w:space="0"/>
              <w:left w:val="single" w:color="auto" w:sz="4" w:space="0"/>
              <w:bottom w:val="single" w:color="auto" w:sz="4" w:space="0"/>
              <w:right w:val="single" w:color="auto" w:sz="4" w:space="0"/>
            </w:tcBorders>
            <w:vAlign w:val="center"/>
          </w:tcPr>
          <w:p w14:paraId="14239C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文件正、副本</w:t>
            </w:r>
            <w:r>
              <w:rPr>
                <w:rFonts w:hint="eastAsia" w:ascii="宋体" w:hAnsi="宋体" w:cs="宋体"/>
                <w:color w:val="auto"/>
                <w:sz w:val="21"/>
                <w:szCs w:val="21"/>
                <w:highlight w:val="none"/>
                <w:lang w:val="en-US" w:eastAsia="zh-CN"/>
              </w:rPr>
              <w:t>数量</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含电子文档</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符合</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lang w:val="zh-CN"/>
              </w:rPr>
              <w:t>要求。</w:t>
            </w:r>
          </w:p>
        </w:tc>
      </w:tr>
      <w:tr w14:paraId="0577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27922EE">
            <w:pPr>
              <w:spacing w:line="360" w:lineRule="auto"/>
              <w:ind w:firstLine="630" w:firstLineChars="3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10ADE845">
            <w:pPr>
              <w:spacing w:line="360" w:lineRule="auto"/>
              <w:jc w:val="center"/>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2DB29C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响应文件内容</w:t>
            </w:r>
          </w:p>
        </w:tc>
        <w:tc>
          <w:tcPr>
            <w:tcW w:w="5409" w:type="dxa"/>
            <w:tcBorders>
              <w:top w:val="single" w:color="auto" w:sz="4" w:space="0"/>
              <w:left w:val="single" w:color="auto" w:sz="4" w:space="0"/>
              <w:bottom w:val="single" w:color="auto" w:sz="4" w:space="0"/>
              <w:right w:val="single" w:color="auto" w:sz="4" w:space="0"/>
            </w:tcBorders>
            <w:vAlign w:val="center"/>
          </w:tcPr>
          <w:p w14:paraId="14451C6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第二篇“采购项目</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需求”和第三篇“采购项目商务需求”规定的内容作出响应。</w:t>
            </w:r>
          </w:p>
        </w:tc>
      </w:tr>
      <w:tr w14:paraId="21F1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EA12F75">
            <w:pPr>
              <w:spacing w:line="360" w:lineRule="auto"/>
              <w:ind w:firstLine="630" w:firstLineChars="300"/>
              <w:rPr>
                <w:rFonts w:hint="eastAsia" w:ascii="宋体" w:hAnsi="宋体" w:eastAsia="宋体" w:cs="宋体"/>
                <w:color w:val="auto"/>
                <w:sz w:val="21"/>
                <w:szCs w:val="21"/>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1777E85">
            <w:pPr>
              <w:spacing w:line="360" w:lineRule="auto"/>
              <w:ind w:firstLine="630" w:firstLineChars="300"/>
              <w:rPr>
                <w:rFonts w:hint="eastAsia" w:ascii="宋体" w:hAnsi="宋体" w:eastAsia="宋体" w:cs="宋体"/>
                <w:color w:val="auto"/>
                <w:sz w:val="21"/>
                <w:szCs w:val="21"/>
                <w:highlight w:val="none"/>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14:paraId="25776A6E">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有效期</w:t>
            </w:r>
          </w:p>
        </w:tc>
        <w:tc>
          <w:tcPr>
            <w:tcW w:w="5409" w:type="dxa"/>
            <w:tcBorders>
              <w:top w:val="single" w:color="auto" w:sz="4" w:space="0"/>
              <w:left w:val="single" w:color="auto" w:sz="4" w:space="0"/>
              <w:bottom w:val="single" w:color="auto" w:sz="4" w:space="0"/>
              <w:right w:val="single" w:color="auto" w:sz="4" w:space="0"/>
            </w:tcBorders>
            <w:vAlign w:val="center"/>
          </w:tcPr>
          <w:p w14:paraId="76C2970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响应文件及有关承诺文件有效期为提交响应文件截止时间起90天。</w:t>
            </w:r>
          </w:p>
        </w:tc>
      </w:tr>
    </w:tbl>
    <w:p w14:paraId="55825176">
      <w:pPr>
        <w:pStyle w:val="4"/>
        <w:spacing w:line="400" w:lineRule="exact"/>
        <w:ind w:firstLine="482" w:firstLineChars="200"/>
        <w:outlineLvl w:val="1"/>
        <w:rPr>
          <w:rFonts w:hint="eastAsia" w:ascii="宋体" w:hAnsi="宋体" w:eastAsia="宋体" w:cs="宋体"/>
          <w:color w:val="auto"/>
          <w:sz w:val="24"/>
          <w:szCs w:val="24"/>
          <w:highlight w:val="none"/>
        </w:rPr>
      </w:pPr>
      <w:bookmarkStart w:id="129" w:name="_Toc14824"/>
      <w:bookmarkStart w:id="130" w:name="_Toc31997"/>
      <w:bookmarkStart w:id="131" w:name="_Toc25341"/>
      <w:bookmarkStart w:id="132" w:name="_Toc22054"/>
      <w:bookmarkStart w:id="133" w:name="_Toc75793519"/>
      <w:bookmarkStart w:id="134" w:name="_Toc27633"/>
      <w:bookmarkStart w:id="135" w:name="_Toc28549"/>
      <w:bookmarkStart w:id="136" w:name="_Toc30717"/>
      <w:bookmarkStart w:id="137" w:name="_Toc29140"/>
      <w:bookmarkStart w:id="138" w:name="_Toc21650"/>
      <w:bookmarkStart w:id="139" w:name="_Toc30011"/>
      <w:bookmarkStart w:id="140" w:name="_Toc9094"/>
      <w:bookmarkStart w:id="141" w:name="_Toc20171"/>
      <w:bookmarkStart w:id="142" w:name="_Toc27015"/>
      <w:bookmarkStart w:id="143" w:name="_Toc1796"/>
      <w:bookmarkStart w:id="144" w:name="_Toc5620"/>
      <w:bookmarkStart w:id="145" w:name="_Toc20334"/>
      <w:bookmarkStart w:id="146" w:name="_Toc26796"/>
      <w:bookmarkStart w:id="147" w:name="_Toc30495"/>
      <w:bookmarkStart w:id="148" w:name="_Toc106030395"/>
      <w:bookmarkStart w:id="149" w:name="_Toc32110"/>
      <w:bookmarkStart w:id="150" w:name="_Toc10106"/>
      <w:bookmarkStart w:id="151" w:name="_Toc342913394"/>
      <w:bookmarkStart w:id="152" w:name="_Toc102227320"/>
      <w:r>
        <w:rPr>
          <w:rFonts w:hint="eastAsia" w:ascii="宋体" w:hAnsi="宋体" w:eastAsia="宋体" w:cs="宋体"/>
          <w:color w:val="auto"/>
          <w:sz w:val="24"/>
          <w:szCs w:val="24"/>
          <w:highlight w:val="none"/>
        </w:rPr>
        <w:t>二、评标方法</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812E66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本项目采用综合评分法进行评标。</w:t>
      </w:r>
    </w:p>
    <w:p w14:paraId="488ADA4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综合评分法，是指响应文件满足采购文件全部实质性要求且按照评审因素的量化指标评审得分最高的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为中标候选人的评标方法。</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总得分为价格、商务、技术（质量）等评定因素分别按照相应权重值计算分项得分后相加，满分为100分。</w:t>
      </w:r>
    </w:p>
    <w:p w14:paraId="5820904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澄清有关问题。对响应文件中含义不明确、同类问题表述不一致或者有明显文字和计算错误的内容，评审小组可以书面形式（应当由评审小组成员签字）要求</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作出必要澄清、说明或者纠正。</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的澄清、说明或者补正应当采用书面形式，由其法定代表人（或其授权代表）或自然人（</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为自然人）签字，其澄清的内容不得超出响应文件的范围或者改变响应文件的实质性内容。</w:t>
      </w:r>
    </w:p>
    <w:p w14:paraId="701E31D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w:t>
      </w:r>
    </w:p>
    <w:p w14:paraId="25CFB90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（一）比较与评价。按采购文件中规定的评标方法和标准，对资格审查和符合性审查合格的响应文件进行商务和技术评估。</w:t>
      </w:r>
    </w:p>
    <w:p w14:paraId="0097CE1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评审小组各成员独立对每个有效</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（通过资格审查、符合性审查的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）的响应文件进行评价、打分，然后由评审小组对各成员打分情况进行核查及复核，个别成员对同一</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同一评分项的打分偏离较大的，应对</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的响应文件进行再次核对，确属打分有误的，应及时进行修正。</w:t>
      </w:r>
    </w:p>
    <w:p w14:paraId="5F5166C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复核后，评审小组汇总每个</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每项评分因素的得分。</w:t>
      </w:r>
    </w:p>
    <w:p w14:paraId="53AD880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（二）推荐中标候选人名单。</w:t>
      </w:r>
    </w:p>
    <w:p w14:paraId="5FDAFEA9">
      <w:pPr>
        <w:pageBreakBefore w:val="0"/>
        <w:widowControl w:val="0"/>
        <w:kinsoku/>
        <w:wordWrap/>
        <w:overflowPunct/>
        <w:topLinePunct w:val="0"/>
        <w:autoSpaceDE/>
        <w:autoSpaceDN/>
        <w:bidi w:val="0"/>
        <w:adjustRightInd/>
        <w:snapToGrid w:val="0"/>
        <w:spacing w:line="360" w:lineRule="auto"/>
        <w:ind w:firstLine="46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按评审后得分由高到低的排列顺序推荐综合得分排名前三的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为本包（项目）中标候选人，排名第一的为第一中标候选人。得分相同的，按投标报价由低到高顺序排列。得分且投标报价相同的并列。</w:t>
      </w:r>
    </w:p>
    <w:p w14:paraId="72E1A3FD">
      <w:pPr>
        <w:pStyle w:val="4"/>
        <w:pageBreakBefore w:val="0"/>
        <w:widowControl w:val="0"/>
        <w:kinsoku/>
        <w:wordWrap/>
        <w:overflowPunct/>
        <w:topLinePunct w:val="0"/>
        <w:autoSpaceDE/>
        <w:autoSpaceDN/>
        <w:bidi w:val="0"/>
        <w:adjustRightInd/>
        <w:spacing w:before="0" w:after="0" w:line="360" w:lineRule="auto"/>
        <w:ind w:firstLine="482" w:firstLineChars="200"/>
        <w:textAlignment w:val="auto"/>
        <w:outlineLvl w:val="1"/>
        <w:rPr>
          <w:rFonts w:hint="eastAsia"/>
          <w:highlight w:val="none"/>
        </w:rPr>
      </w:pPr>
      <w:bookmarkStart w:id="153" w:name="_Toc232"/>
      <w:bookmarkStart w:id="154" w:name="_Toc11803"/>
      <w:r>
        <w:rPr>
          <w:rFonts w:hint="eastAsia" w:ascii="宋体" w:hAnsi="宋体" w:eastAsia="宋体" w:cs="宋体"/>
          <w:color w:val="auto"/>
          <w:sz w:val="24"/>
          <w:szCs w:val="24"/>
          <w:highlight w:val="none"/>
        </w:rPr>
        <w:t>三、评标标准</w:t>
      </w:r>
      <w:bookmarkEnd w:id="153"/>
      <w:bookmarkEnd w:id="154"/>
    </w:p>
    <w:tbl>
      <w:tblPr>
        <w:tblStyle w:val="61"/>
        <w:tblpPr w:leftFromText="180" w:rightFromText="180" w:vertAnchor="text" w:horzAnchor="page" w:tblpX="1380" w:tblpY="466"/>
        <w:tblOverlap w:val="never"/>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062"/>
        <w:gridCol w:w="809"/>
        <w:gridCol w:w="5127"/>
        <w:gridCol w:w="1809"/>
      </w:tblGrid>
      <w:tr w14:paraId="6333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5" w:type="dxa"/>
            <w:noWrap w:val="0"/>
            <w:vAlign w:val="center"/>
          </w:tcPr>
          <w:p w14:paraId="61636A60">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序号</w:t>
            </w:r>
          </w:p>
        </w:tc>
        <w:tc>
          <w:tcPr>
            <w:tcW w:w="1062" w:type="dxa"/>
            <w:noWrap w:val="0"/>
            <w:vAlign w:val="center"/>
          </w:tcPr>
          <w:p w14:paraId="69EFB073">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评分因素及权重</w:t>
            </w:r>
          </w:p>
        </w:tc>
        <w:tc>
          <w:tcPr>
            <w:tcW w:w="809" w:type="dxa"/>
            <w:noWrap w:val="0"/>
            <w:vAlign w:val="center"/>
          </w:tcPr>
          <w:p w14:paraId="0E01FC75">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分值</w:t>
            </w:r>
          </w:p>
        </w:tc>
        <w:tc>
          <w:tcPr>
            <w:tcW w:w="5127" w:type="dxa"/>
            <w:noWrap w:val="0"/>
            <w:vAlign w:val="center"/>
          </w:tcPr>
          <w:p w14:paraId="7AD646E5">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评分标准</w:t>
            </w:r>
          </w:p>
        </w:tc>
        <w:tc>
          <w:tcPr>
            <w:tcW w:w="1809" w:type="dxa"/>
            <w:noWrap w:val="0"/>
            <w:vAlign w:val="center"/>
          </w:tcPr>
          <w:p w14:paraId="1D4BDAED">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说明</w:t>
            </w:r>
          </w:p>
        </w:tc>
      </w:tr>
      <w:tr w14:paraId="6C58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45" w:type="dxa"/>
            <w:noWrap w:val="0"/>
            <w:vAlign w:val="center"/>
          </w:tcPr>
          <w:p w14:paraId="48715D66">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w:t>
            </w:r>
          </w:p>
        </w:tc>
        <w:tc>
          <w:tcPr>
            <w:tcW w:w="1062" w:type="dxa"/>
            <w:noWrap w:val="0"/>
            <w:vAlign w:val="center"/>
          </w:tcPr>
          <w:p w14:paraId="5164FBEB">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报价</w:t>
            </w:r>
          </w:p>
          <w:p w14:paraId="472A1ACE">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w:t>
            </w:r>
          </w:p>
        </w:tc>
        <w:tc>
          <w:tcPr>
            <w:tcW w:w="809" w:type="dxa"/>
            <w:noWrap w:val="0"/>
            <w:vAlign w:val="center"/>
          </w:tcPr>
          <w:p w14:paraId="2DC8AC32">
            <w:pPr>
              <w:pStyle w:val="5"/>
              <w:pageBreakBefore w:val="0"/>
              <w:widowControl w:val="0"/>
              <w:kinsoku/>
              <w:wordWrap/>
              <w:overflowPunct/>
              <w:topLinePunct w:val="0"/>
              <w:autoSpaceDE/>
              <w:autoSpaceDN/>
              <w:bidi w:val="0"/>
              <w:adjustRightInd/>
              <w:snapToGrid w:val="0"/>
              <w:spacing w:before="0" w:after="0" w:line="360" w:lineRule="auto"/>
              <w:jc w:val="center"/>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14:textFill>
                  <w14:solidFill>
                    <w14:schemeClr w14:val="tx1"/>
                  </w14:solidFill>
                </w14:textFill>
              </w:rPr>
              <w:t>分</w:t>
            </w:r>
          </w:p>
        </w:tc>
        <w:tc>
          <w:tcPr>
            <w:tcW w:w="5127" w:type="dxa"/>
            <w:noWrap w:val="0"/>
            <w:vAlign w:val="center"/>
          </w:tcPr>
          <w:p w14:paraId="3FDFA9A7">
            <w:pPr>
              <w:pStyle w:val="5"/>
              <w:pageBreakBefore w:val="0"/>
              <w:widowControl w:val="0"/>
              <w:kinsoku/>
              <w:wordWrap/>
              <w:overflowPunct/>
              <w:topLinePunct w:val="0"/>
              <w:autoSpaceDE/>
              <w:autoSpaceDN/>
              <w:bidi w:val="0"/>
              <w:adjustRightInd/>
              <w:snapToGrid w:val="0"/>
              <w:spacing w:before="0" w:after="0" w:line="360" w:lineRule="auto"/>
              <w:ind w:firstLine="420" w:firstLineChars="200"/>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有效的投标报价中的最低报价为评标基准价，按照下列公式计算每个投标人的投标价格得分。</w:t>
            </w:r>
          </w:p>
          <w:p w14:paraId="0B1F2D9D">
            <w:pPr>
              <w:pStyle w:val="5"/>
              <w:pageBreakBefore w:val="0"/>
              <w:widowControl w:val="0"/>
              <w:kinsoku/>
              <w:wordWrap/>
              <w:overflowPunct/>
              <w:topLinePunct w:val="0"/>
              <w:autoSpaceDE/>
              <w:autoSpaceDN/>
              <w:bidi w:val="0"/>
              <w:adjustRightInd/>
              <w:snapToGrid w:val="0"/>
              <w:spacing w:before="0" w:after="0" w:line="360" w:lineRule="auto"/>
              <w:textAlignment w:val="auto"/>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投标报价得分＝（</w:t>
            </w:r>
            <w:r>
              <w:rPr>
                <w:rFonts w:hint="eastAsia" w:ascii="宋体" w:hAnsi="宋体" w:cs="宋体"/>
                <w:b w:val="0"/>
                <w:bCs/>
                <w:color w:val="auto"/>
                <w:sz w:val="21"/>
                <w:szCs w:val="21"/>
                <w:highlight w:val="none"/>
                <w:lang w:eastAsia="zh-CN"/>
              </w:rPr>
              <w:t>评标</w:t>
            </w:r>
            <w:r>
              <w:rPr>
                <w:rFonts w:hint="eastAsia" w:ascii="宋体" w:hAnsi="宋体" w:eastAsia="宋体" w:cs="宋体"/>
                <w:b w:val="0"/>
                <w:bCs/>
                <w:color w:val="auto"/>
                <w:sz w:val="21"/>
                <w:szCs w:val="21"/>
                <w:highlight w:val="none"/>
              </w:rPr>
              <w:t>基准价/</w:t>
            </w:r>
            <w:r>
              <w:rPr>
                <w:rFonts w:hint="eastAsia" w:ascii="宋体" w:hAnsi="宋体" w:eastAsia="宋体" w:cs="宋体"/>
                <w:b w:val="0"/>
                <w:bCs/>
                <w:color w:val="000000" w:themeColor="text1"/>
                <w:sz w:val="21"/>
                <w:szCs w:val="21"/>
                <w:highlight w:val="none"/>
                <w14:textFill>
                  <w14:solidFill>
                    <w14:schemeClr w14:val="tx1"/>
                  </w14:solidFill>
                </w14:textFill>
              </w:rPr>
              <w:t>投标报价）×价格权重×100。</w:t>
            </w:r>
          </w:p>
        </w:tc>
        <w:tc>
          <w:tcPr>
            <w:tcW w:w="1809" w:type="dxa"/>
            <w:noWrap w:val="0"/>
            <w:vAlign w:val="center"/>
          </w:tcPr>
          <w:p w14:paraId="37D43EFC">
            <w:pPr>
              <w:pStyle w:val="5"/>
              <w:pageBreakBefore w:val="0"/>
              <w:widowControl w:val="0"/>
              <w:kinsoku/>
              <w:wordWrap/>
              <w:overflowPunct/>
              <w:topLinePunct w:val="0"/>
              <w:autoSpaceDE/>
              <w:autoSpaceDN/>
              <w:bidi w:val="0"/>
              <w:adjustRightInd/>
              <w:snapToGrid w:val="0"/>
              <w:spacing w:before="0" w:after="0" w:line="360" w:lineRule="auto"/>
              <w:textAlignment w:val="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报价</w:t>
            </w:r>
            <w:r>
              <w:rPr>
                <w:rFonts w:hint="eastAsia" w:ascii="宋体" w:hAnsi="宋体" w:cs="宋体"/>
                <w:b w:val="0"/>
                <w:bCs/>
                <w:color w:val="000000" w:themeColor="text1"/>
                <w:sz w:val="21"/>
                <w:szCs w:val="21"/>
                <w:highlight w:val="none"/>
                <w:lang w:eastAsia="zh-CN"/>
                <w14:textFill>
                  <w14:solidFill>
                    <w14:schemeClr w14:val="tx1"/>
                  </w14:solidFill>
                </w14:textFill>
              </w:rPr>
              <w:t>应包含本项目所需的全部成本，评审小组先审核报价的“成本完整性”，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超过采购预算的为无效报价</w:t>
            </w:r>
            <w:r>
              <w:rPr>
                <w:rFonts w:hint="eastAsia" w:ascii="宋体" w:hAnsi="宋体" w:cs="宋体"/>
                <w:b w:val="0"/>
                <w:bCs/>
                <w:color w:val="000000" w:themeColor="text1"/>
                <w:sz w:val="21"/>
                <w:szCs w:val="21"/>
                <w:highlight w:val="none"/>
                <w:lang w:eastAsia="zh-CN"/>
                <w14:textFill>
                  <w14:solidFill>
                    <w14:schemeClr w14:val="tx1"/>
                  </w14:solidFill>
                </w14:textFill>
              </w:rPr>
              <w:t>。</w:t>
            </w:r>
          </w:p>
        </w:tc>
      </w:tr>
      <w:tr w14:paraId="6084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645" w:type="dxa"/>
            <w:vMerge w:val="restart"/>
            <w:noWrap w:val="0"/>
            <w:vAlign w:val="center"/>
          </w:tcPr>
          <w:p w14:paraId="0B032F00">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w:t>
            </w:r>
          </w:p>
        </w:tc>
        <w:tc>
          <w:tcPr>
            <w:tcW w:w="1062" w:type="dxa"/>
            <w:vMerge w:val="restart"/>
            <w:noWrap w:val="0"/>
            <w:vAlign w:val="center"/>
          </w:tcPr>
          <w:p w14:paraId="05E8F466">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服务部分（</w:t>
            </w:r>
            <w:r>
              <w:rPr>
                <w:rFonts w:hint="eastAsia" w:ascii="宋体" w:hAnsi="宋体" w:cs="宋体"/>
                <w:b w:val="0"/>
                <w:bCs/>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b w:val="0"/>
                <w:bCs/>
                <w:color w:val="000000" w:themeColor="text1"/>
                <w:sz w:val="21"/>
                <w:szCs w:val="21"/>
                <w:highlight w:val="none"/>
                <w14:textFill>
                  <w14:solidFill>
                    <w14:schemeClr w14:val="tx1"/>
                  </w14:solidFill>
                </w14:textFill>
              </w:rPr>
              <w:t>%）</w:t>
            </w:r>
          </w:p>
        </w:tc>
        <w:tc>
          <w:tcPr>
            <w:tcW w:w="809" w:type="dxa"/>
            <w:vMerge w:val="restart"/>
            <w:noWrap w:val="0"/>
            <w:vAlign w:val="center"/>
          </w:tcPr>
          <w:p w14:paraId="56189379">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tc>
        <w:tc>
          <w:tcPr>
            <w:tcW w:w="5127" w:type="dxa"/>
            <w:noWrap w:val="0"/>
            <w:vAlign w:val="center"/>
          </w:tcPr>
          <w:p w14:paraId="314D0593">
            <w:pPr>
              <w:numPr>
                <w:ilvl w:val="0"/>
                <w:numId w:val="16"/>
              </w:numPr>
              <w:rPr>
                <w:rFonts w:hint="default" w:ascii="宋体" w:hAnsi="宋体" w:eastAsia="宋体" w:cs="宋体"/>
                <w:color w:val="auto"/>
                <w:sz w:val="21"/>
                <w:szCs w:val="21"/>
                <w:highlight w:val="none"/>
                <w:lang w:val="en-US" w:eastAsia="zh-CN"/>
              </w:rPr>
            </w:pPr>
            <w:r>
              <w:rPr>
                <w:rFonts w:hint="eastAsia" w:ascii="宋体" w:hAnsi="宋体" w:cs="宋体"/>
                <w:b w:val="0"/>
                <w:color w:val="auto"/>
                <w:kern w:val="2"/>
                <w:sz w:val="21"/>
                <w:szCs w:val="21"/>
                <w:highlight w:val="none"/>
                <w:lang w:val="en-US" w:eastAsia="zh-CN" w:bidi="ar-SA"/>
              </w:rPr>
              <w:t>运营目标与策略</w:t>
            </w:r>
            <w:r>
              <w:rPr>
                <w:rFonts w:hint="default"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40</w:t>
            </w:r>
            <w:r>
              <w:rPr>
                <w:rFonts w:hint="default" w:ascii="宋体" w:hAnsi="宋体" w:eastAsia="宋体" w:cs="宋体"/>
                <w:color w:val="auto"/>
                <w:sz w:val="21"/>
                <w:szCs w:val="21"/>
                <w:highlight w:val="none"/>
                <w:lang w:val="en-US" w:eastAsia="zh-CN"/>
              </w:rPr>
              <w:t>分）</w:t>
            </w:r>
          </w:p>
          <w:p w14:paraId="70F9CA5F">
            <w:pPr>
              <w:numPr>
                <w:ilvl w:val="-1"/>
                <w:numId w:val="0"/>
              </w:numP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以服务商承诺的年度销售额为核心评审指标，按承诺金额从高到低排序，结合方案可行性（如是否提供支撑销售额的具体策略）进行评分。</w:t>
            </w:r>
          </w:p>
          <w:p w14:paraId="388AB5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承诺年度销售额在所有有效投标中排名第1，且提供的策略方案能合理支撑该目标，具备可操作性</w:t>
            </w:r>
            <w:r>
              <w:rPr>
                <w:rFonts w:hint="eastAsia" w:ascii="宋体" w:hAnsi="宋体" w:cs="宋体"/>
                <w:color w:val="auto"/>
                <w:sz w:val="21"/>
                <w:szCs w:val="21"/>
                <w:highlight w:val="none"/>
                <w:lang w:val="en-US" w:eastAsia="zh-CN"/>
              </w:rPr>
              <w:t>的为优得40分；</w:t>
            </w:r>
          </w:p>
          <w:p w14:paraId="1D15BB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承诺年度销售额在所有有效投标中排名第2，且策略方案基本可支撑该目标，符合项目实际</w:t>
            </w:r>
            <w:r>
              <w:rPr>
                <w:rFonts w:hint="eastAsia" w:ascii="宋体" w:hAnsi="宋体" w:cs="宋体"/>
                <w:color w:val="auto"/>
                <w:sz w:val="21"/>
                <w:szCs w:val="21"/>
                <w:highlight w:val="none"/>
                <w:lang w:val="en-US" w:eastAsia="zh-CN"/>
              </w:rPr>
              <w:t>的为良得30分；</w:t>
            </w:r>
          </w:p>
          <w:p w14:paraId="1FB2AC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承诺年度销售额在所有有效投标中排名第3及以后（除末位外），策略方案有一定基础，但支撑性一般</w:t>
            </w:r>
            <w:r>
              <w:rPr>
                <w:rFonts w:hint="eastAsia" w:ascii="宋体" w:hAnsi="宋体" w:cs="宋体"/>
                <w:color w:val="auto"/>
                <w:sz w:val="21"/>
                <w:szCs w:val="21"/>
                <w:highlight w:val="none"/>
                <w:lang w:val="en-US" w:eastAsia="zh-CN"/>
              </w:rPr>
              <w:t>的为一般得20分；</w:t>
            </w:r>
          </w:p>
          <w:p w14:paraId="3773E3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承诺年度销售额为所有有效投标中的末位，或策略方案明显无法支撑其承诺目标（如无具体措施）</w:t>
            </w:r>
            <w:r>
              <w:rPr>
                <w:rFonts w:hint="eastAsia" w:ascii="宋体" w:hAnsi="宋体" w:cs="宋体"/>
                <w:color w:val="auto"/>
                <w:sz w:val="21"/>
                <w:szCs w:val="21"/>
                <w:highlight w:val="none"/>
                <w:lang w:val="en-US" w:eastAsia="zh-CN"/>
              </w:rPr>
              <w:t>的为差得10分；</w:t>
            </w:r>
          </w:p>
          <w:p w14:paraId="5A62C8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color w:val="000000" w:themeColor="text1"/>
                <w:sz w:val="21"/>
                <w:szCs w:val="21"/>
                <w:highlight w:val="none"/>
                <w:lang w:val="en-US"/>
                <w14:textFill>
                  <w14:solidFill>
                    <w14:schemeClr w14:val="tx1"/>
                  </w14:solidFill>
                </w14:textFill>
              </w:rPr>
            </w:pPr>
            <w:r>
              <w:rPr>
                <w:rFonts w:hint="default" w:ascii="宋体" w:hAnsi="宋体" w:eastAsia="宋体" w:cs="宋体"/>
                <w:color w:val="auto"/>
                <w:sz w:val="21"/>
                <w:szCs w:val="21"/>
                <w:highlight w:val="none"/>
                <w:lang w:val="en-US" w:eastAsia="zh-CN"/>
              </w:rPr>
              <w:t>未承诺年度销售额或未提供策略方案</w:t>
            </w:r>
            <w:r>
              <w:rPr>
                <w:rFonts w:hint="eastAsia" w:ascii="宋体" w:hAnsi="宋体" w:cs="宋体"/>
                <w:color w:val="auto"/>
                <w:sz w:val="21"/>
                <w:szCs w:val="21"/>
                <w:highlight w:val="none"/>
                <w:lang w:val="en-US" w:eastAsia="zh-CN"/>
              </w:rPr>
              <w:t>的0分</w:t>
            </w:r>
            <w:r>
              <w:rPr>
                <w:rFonts w:hint="default" w:ascii="宋体" w:hAnsi="宋体" w:eastAsia="宋体" w:cs="宋体"/>
                <w:color w:val="auto"/>
                <w:sz w:val="21"/>
                <w:szCs w:val="21"/>
                <w:highlight w:val="none"/>
                <w:lang w:val="en-US" w:eastAsia="zh-CN"/>
              </w:rPr>
              <w:t>。</w:t>
            </w:r>
          </w:p>
        </w:tc>
        <w:tc>
          <w:tcPr>
            <w:tcW w:w="1809" w:type="dxa"/>
            <w:vMerge w:val="restart"/>
            <w:noWrap w:val="0"/>
            <w:vAlign w:val="center"/>
          </w:tcPr>
          <w:p w14:paraId="57456083">
            <w:pPr>
              <w:pStyle w:val="5"/>
              <w:snapToGrid w:val="0"/>
              <w:spacing w:before="0" w:after="0" w:line="360" w:lineRule="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评审专家对每份服务部分独立打分，评审小组的平均值为该服务部分得分。得分四舍五入后保留两位小数。</w:t>
            </w:r>
          </w:p>
        </w:tc>
      </w:tr>
      <w:tr w14:paraId="6921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5" w:type="dxa"/>
            <w:vMerge w:val="continue"/>
            <w:noWrap w:val="0"/>
            <w:vAlign w:val="center"/>
          </w:tcPr>
          <w:p w14:paraId="0F72F91D">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lang w:eastAsia="en-US"/>
                <w14:textFill>
                  <w14:solidFill>
                    <w14:schemeClr w14:val="tx1"/>
                  </w14:solidFill>
                </w14:textFill>
              </w:rPr>
            </w:pPr>
          </w:p>
        </w:tc>
        <w:tc>
          <w:tcPr>
            <w:tcW w:w="1062" w:type="dxa"/>
            <w:vMerge w:val="continue"/>
            <w:noWrap w:val="0"/>
            <w:vAlign w:val="center"/>
          </w:tcPr>
          <w:p w14:paraId="7A30BBC9">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809" w:type="dxa"/>
            <w:vMerge w:val="continue"/>
            <w:noWrap w:val="0"/>
            <w:vAlign w:val="center"/>
          </w:tcPr>
          <w:p w14:paraId="0438629F">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5127" w:type="dxa"/>
            <w:noWrap w:val="0"/>
            <w:vAlign w:val="center"/>
          </w:tcPr>
          <w:p w14:paraId="5E8CE9C0">
            <w:pP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000000" w:themeColor="text1"/>
                <w:sz w:val="21"/>
                <w:szCs w:val="21"/>
                <w:highlight w:val="none"/>
                <w14:textFill>
                  <w14:solidFill>
                    <w14:schemeClr w14:val="tx1"/>
                  </w14:solidFill>
                </w14:textFill>
              </w:rPr>
              <w:t>2</w:t>
            </w:r>
            <w:r>
              <w:rPr>
                <w:rFonts w:hint="eastAsia" w:ascii="宋体" w:hAnsi="宋体" w:eastAsia="宋体" w:cs="宋体"/>
                <w:b w:val="0"/>
                <w:color w:val="auto"/>
                <w:kern w:val="2"/>
                <w:sz w:val="21"/>
                <w:szCs w:val="21"/>
                <w:highlight w:val="none"/>
                <w:lang w:val="en-US" w:eastAsia="zh-CN" w:bidi="ar-SA"/>
              </w:rPr>
              <w:t>、供货服</w:t>
            </w:r>
            <w:r>
              <w:rPr>
                <w:rFonts w:hint="eastAsia" w:ascii="宋体" w:hAnsi="宋体" w:eastAsia="宋体" w:cs="宋体"/>
                <w:color w:val="auto"/>
                <w:sz w:val="21"/>
                <w:szCs w:val="21"/>
                <w:highlight w:val="none"/>
                <w:lang w:val="en-US" w:eastAsia="zh-CN"/>
              </w:rPr>
              <w:t>务方案（1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p>
          <w:p w14:paraId="19A2DA11">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供货服务方案包括且不限于货源、采购渠道供货保障、品质监控日常管理组织和物流配送方案。根据方案的合理性、条理性、可操作性、实用性进行打分。</w:t>
            </w:r>
          </w:p>
          <w:p w14:paraId="3EAF55D2">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内容详细规范，契合本项目需求，根据方案的合理性、条理性、具有可操作性的为优得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206AC4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内容较为详细规范、较符合本项目实际、具有可操作性的为良得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14:paraId="38332C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内容基本规范、基本符合项目实际，具有一定的可操作性的为一般得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84522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内容不全或不规范、不符合本项目实际或不具有可操作性的为差得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11D6C7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未提供得0分。</w:t>
            </w:r>
          </w:p>
        </w:tc>
        <w:tc>
          <w:tcPr>
            <w:tcW w:w="1809" w:type="dxa"/>
            <w:vMerge w:val="continue"/>
            <w:noWrap w:val="0"/>
            <w:vAlign w:val="center"/>
          </w:tcPr>
          <w:p w14:paraId="57CA4929">
            <w:pPr>
              <w:pStyle w:val="5"/>
              <w:snapToGrid w:val="0"/>
              <w:spacing w:before="0" w:after="0" w:line="360" w:lineRule="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4CB4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5" w:type="dxa"/>
            <w:vMerge w:val="continue"/>
            <w:noWrap w:val="0"/>
            <w:vAlign w:val="center"/>
          </w:tcPr>
          <w:p w14:paraId="4D28538A">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lang w:eastAsia="en-US"/>
                <w14:textFill>
                  <w14:solidFill>
                    <w14:schemeClr w14:val="tx1"/>
                  </w14:solidFill>
                </w14:textFill>
              </w:rPr>
            </w:pPr>
          </w:p>
        </w:tc>
        <w:tc>
          <w:tcPr>
            <w:tcW w:w="1062" w:type="dxa"/>
            <w:vMerge w:val="continue"/>
            <w:noWrap w:val="0"/>
            <w:vAlign w:val="center"/>
          </w:tcPr>
          <w:p w14:paraId="201AB13F">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809" w:type="dxa"/>
            <w:vMerge w:val="continue"/>
            <w:noWrap w:val="0"/>
            <w:vAlign w:val="center"/>
          </w:tcPr>
          <w:p w14:paraId="0A5E3FE1">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5127" w:type="dxa"/>
            <w:noWrap w:val="0"/>
            <w:vAlign w:val="center"/>
          </w:tcPr>
          <w:p w14:paraId="2B5D30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3、质量安全保证措施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45B3A6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质量安全保证措施包含但不限于食品卫生安全保障措施</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食品安全培训计划</w:t>
            </w:r>
            <w:r>
              <w:rPr>
                <w:rFonts w:hint="eastAsia" w:ascii="宋体" w:hAnsi="宋体" w:cs="宋体"/>
                <w:color w:val="auto"/>
                <w:sz w:val="21"/>
                <w:szCs w:val="21"/>
                <w:highlight w:val="none"/>
                <w:lang w:val="en-US" w:eastAsia="zh-CN"/>
              </w:rPr>
              <w:t>，如何通过合规运营（如明码标价、无过期商品）提升信任度、间接促进复购，与销售额挂钩的质量考核机制（如因质量问题导致销量下降的补救措施）</w:t>
            </w:r>
            <w:r>
              <w:rPr>
                <w:rFonts w:hint="eastAsia" w:ascii="宋体" w:hAnsi="宋体" w:eastAsia="宋体" w:cs="宋体"/>
                <w:color w:val="auto"/>
                <w:sz w:val="21"/>
                <w:szCs w:val="21"/>
                <w:highlight w:val="none"/>
                <w:lang w:val="en-US" w:eastAsia="zh-CN"/>
              </w:rPr>
              <w:t>等有关内容。根据方案的合理性、条理性、可操作性、实用性进行打分。</w:t>
            </w:r>
          </w:p>
          <w:p w14:paraId="3E52B1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内容详细规范，契合本项目需求，根据方案的合理性、条理性、具有可操作性的为优得1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8ACFD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内容较为详细规范、较符合本项目实际、具有可操作性的为良得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w:t>
            </w:r>
          </w:p>
          <w:p w14:paraId="7F25A8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内容基本规范、基本符合项目实际，具有一定的可操作性的为一般得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4272D1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内容不全或不规范、不符合本项目实际或不具有可操作性的为差得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57C3C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未提供得0分。</w:t>
            </w:r>
          </w:p>
        </w:tc>
        <w:tc>
          <w:tcPr>
            <w:tcW w:w="1809" w:type="dxa"/>
            <w:vMerge w:val="continue"/>
            <w:noWrap w:val="0"/>
            <w:vAlign w:val="center"/>
          </w:tcPr>
          <w:p w14:paraId="0F988F1A">
            <w:pPr>
              <w:pStyle w:val="5"/>
              <w:snapToGrid w:val="0"/>
              <w:spacing w:before="0" w:after="0" w:line="360" w:lineRule="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6F4B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5" w:type="dxa"/>
            <w:vMerge w:val="continue"/>
            <w:noWrap w:val="0"/>
            <w:vAlign w:val="center"/>
          </w:tcPr>
          <w:p w14:paraId="29CB0DF0">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lang w:eastAsia="en-US"/>
                <w14:textFill>
                  <w14:solidFill>
                    <w14:schemeClr w14:val="tx1"/>
                  </w14:solidFill>
                </w14:textFill>
              </w:rPr>
            </w:pPr>
          </w:p>
        </w:tc>
        <w:tc>
          <w:tcPr>
            <w:tcW w:w="1062" w:type="dxa"/>
            <w:vMerge w:val="continue"/>
            <w:noWrap w:val="0"/>
            <w:vAlign w:val="center"/>
          </w:tcPr>
          <w:p w14:paraId="1ECEA7D8">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809" w:type="dxa"/>
            <w:vMerge w:val="continue"/>
            <w:noWrap w:val="0"/>
            <w:vAlign w:val="center"/>
          </w:tcPr>
          <w:p w14:paraId="597A96FB">
            <w:pPr>
              <w:pStyle w:val="5"/>
              <w:snapToGrid w:val="0"/>
              <w:spacing w:before="0" w:after="0" w:line="360" w:lineRule="auto"/>
              <w:jc w:val="center"/>
              <w:outlineLvl w:val="9"/>
              <w:rPr>
                <w:rFonts w:hint="eastAsia" w:ascii="微软雅黑" w:hAnsi="微软雅黑" w:eastAsia="微软雅黑" w:cs="微软雅黑"/>
                <w:sz w:val="21"/>
                <w:szCs w:val="21"/>
              </w:rPr>
            </w:pPr>
          </w:p>
        </w:tc>
        <w:tc>
          <w:tcPr>
            <w:tcW w:w="5127" w:type="dxa"/>
            <w:noWrap w:val="0"/>
            <w:vAlign w:val="center"/>
          </w:tcPr>
          <w:p w14:paraId="69C2F5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4、应急处理方案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p w14:paraId="2C0DBC0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处理方案内容包含但不限于采购人发生突发事件需要临时增加产品时，能安排人员组织货源并及时送货方案；发生因食品质量安全问题导致的食物中毒等情况的应对措施等内容。根据方案的合理性、条理性、可操作性、实用性进行打分。</w:t>
            </w:r>
          </w:p>
          <w:p w14:paraId="7D877B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内容详细规范，契合本项目需求，根据方案的合理性、条理性、具有可操作性的为优得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494762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内容较为详细规范、较符合本项目实际、具有可操作性的为良得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8B80B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内容基本规范、基本符合项目实际，具有一定的可操作性的为一般得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39A76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内容不全或不规范、不符合本项目实际或不具有可操作性的为差得1分。</w:t>
            </w:r>
          </w:p>
          <w:p w14:paraId="485508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宋体" w:hAnsi="宋体" w:eastAsia="宋体" w:cs="宋体"/>
                <w:color w:val="auto"/>
                <w:sz w:val="21"/>
                <w:szCs w:val="21"/>
                <w:highlight w:val="none"/>
                <w:lang w:val="en-US" w:eastAsia="zh-CN"/>
              </w:rPr>
              <w:t>未提供得0分。</w:t>
            </w:r>
          </w:p>
        </w:tc>
        <w:tc>
          <w:tcPr>
            <w:tcW w:w="1809" w:type="dxa"/>
            <w:vMerge w:val="continue"/>
            <w:noWrap w:val="0"/>
            <w:vAlign w:val="center"/>
          </w:tcPr>
          <w:p w14:paraId="2B4E79DA">
            <w:pPr>
              <w:pStyle w:val="5"/>
              <w:snapToGrid w:val="0"/>
              <w:spacing w:before="0" w:after="0" w:line="360" w:lineRule="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384D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45" w:type="dxa"/>
            <w:vMerge w:val="continue"/>
            <w:noWrap w:val="0"/>
            <w:vAlign w:val="center"/>
          </w:tcPr>
          <w:p w14:paraId="509C2076">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lang w:eastAsia="en-US"/>
                <w14:textFill>
                  <w14:solidFill>
                    <w14:schemeClr w14:val="tx1"/>
                  </w14:solidFill>
                </w14:textFill>
              </w:rPr>
            </w:pPr>
          </w:p>
        </w:tc>
        <w:tc>
          <w:tcPr>
            <w:tcW w:w="1062" w:type="dxa"/>
            <w:vMerge w:val="continue"/>
            <w:noWrap w:val="0"/>
            <w:vAlign w:val="center"/>
          </w:tcPr>
          <w:p w14:paraId="7228C4F6">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c>
          <w:tcPr>
            <w:tcW w:w="809" w:type="dxa"/>
            <w:vMerge w:val="continue"/>
            <w:noWrap w:val="0"/>
            <w:vAlign w:val="center"/>
          </w:tcPr>
          <w:p w14:paraId="13765A80">
            <w:pPr>
              <w:pStyle w:val="5"/>
              <w:snapToGrid w:val="0"/>
              <w:spacing w:before="0" w:after="0" w:line="360" w:lineRule="auto"/>
              <w:jc w:val="center"/>
              <w:outlineLvl w:val="9"/>
              <w:rPr>
                <w:rFonts w:hint="eastAsia" w:ascii="微软雅黑" w:hAnsi="微软雅黑" w:eastAsia="微软雅黑" w:cs="微软雅黑"/>
                <w:sz w:val="21"/>
                <w:szCs w:val="21"/>
              </w:rPr>
            </w:pPr>
          </w:p>
        </w:tc>
        <w:tc>
          <w:tcPr>
            <w:tcW w:w="5127" w:type="dxa"/>
            <w:noWrap w:val="0"/>
            <w:vAlign w:val="center"/>
          </w:tcPr>
          <w:p w14:paraId="59F2EA5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5、售后服务方案（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726E07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售后服务内容包含但不限于保证配送物资出现问题后的处理措施，提供征求意见的方式及渠道等。根据方案的合理性、条理性、可操作性、实用性进行打分。</w:t>
            </w:r>
          </w:p>
          <w:p w14:paraId="76B3FBF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内容详细规范，契合本项目需求，根据方案的合理性、条理性、具有可操作性的为优得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1059B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内容较为详细规范、较符合本项目实际、具有可操作性的为良得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598240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内容基本规范、基本符合项目实际，具有一定的可操作性的为一般得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49FCF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内容不全或不规范、不符合本项目实际或不具有可操作性的为差得1分。</w:t>
            </w:r>
          </w:p>
          <w:p w14:paraId="776153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宋体" w:hAnsi="宋体" w:eastAsia="宋体" w:cs="宋体"/>
                <w:color w:val="auto"/>
                <w:sz w:val="21"/>
                <w:szCs w:val="21"/>
                <w:highlight w:val="none"/>
                <w:lang w:val="en-US" w:eastAsia="zh-CN"/>
              </w:rPr>
              <w:t>未提供得0分。</w:t>
            </w:r>
          </w:p>
        </w:tc>
        <w:tc>
          <w:tcPr>
            <w:tcW w:w="1809" w:type="dxa"/>
            <w:vMerge w:val="continue"/>
            <w:noWrap w:val="0"/>
            <w:vAlign w:val="center"/>
          </w:tcPr>
          <w:p w14:paraId="57A3534A">
            <w:pPr>
              <w:pStyle w:val="5"/>
              <w:snapToGrid w:val="0"/>
              <w:spacing w:before="0" w:after="0" w:line="360" w:lineRule="auto"/>
              <w:outlineLvl w:val="9"/>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2C7E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645" w:type="dxa"/>
            <w:noWrap w:val="0"/>
            <w:vAlign w:val="center"/>
          </w:tcPr>
          <w:p w14:paraId="52F88F3E">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w:t>
            </w:r>
          </w:p>
        </w:tc>
        <w:tc>
          <w:tcPr>
            <w:tcW w:w="1062" w:type="dxa"/>
            <w:noWrap w:val="0"/>
            <w:vAlign w:val="center"/>
          </w:tcPr>
          <w:p w14:paraId="0F9325EE">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商务部分（</w:t>
            </w: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14:textFill>
                  <w14:solidFill>
                    <w14:schemeClr w14:val="tx1"/>
                  </w14:solidFill>
                </w14:textFill>
              </w:rPr>
              <w:t>%）</w:t>
            </w:r>
          </w:p>
        </w:tc>
        <w:tc>
          <w:tcPr>
            <w:tcW w:w="809" w:type="dxa"/>
            <w:noWrap w:val="0"/>
            <w:vAlign w:val="center"/>
          </w:tcPr>
          <w:p w14:paraId="29AFDFA8">
            <w:pPr>
              <w:pStyle w:val="5"/>
              <w:snapToGrid w:val="0"/>
              <w:spacing w:before="0" w:after="0" w:line="360" w:lineRule="auto"/>
              <w:jc w:val="center"/>
              <w:outlineLvl w:val="9"/>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tc>
        <w:tc>
          <w:tcPr>
            <w:tcW w:w="5127" w:type="dxa"/>
            <w:noWrap w:val="0"/>
            <w:vAlign w:val="center"/>
          </w:tcPr>
          <w:p w14:paraId="14F83AD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1、业绩（</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1A9FCF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服务商</w:t>
            </w:r>
            <w:r>
              <w:rPr>
                <w:rFonts w:hint="eastAsia" w:ascii="宋体" w:hAnsi="宋体" w:eastAsia="宋体" w:cs="宋体"/>
                <w:color w:val="auto"/>
                <w:sz w:val="21"/>
                <w:szCs w:val="21"/>
                <w:highlight w:val="none"/>
                <w:lang w:val="en-US" w:eastAsia="zh-CN"/>
              </w:rPr>
              <w:t>自2022年1月1日至今（以合同签订时间为准），具有类似</w:t>
            </w:r>
            <w:r>
              <w:rPr>
                <w:rFonts w:hint="eastAsia" w:ascii="宋体" w:hAnsi="宋体" w:cs="宋体"/>
                <w:color w:val="auto"/>
                <w:sz w:val="21"/>
                <w:szCs w:val="21"/>
                <w:highlight w:val="none"/>
                <w:lang w:val="en-US" w:eastAsia="zh-CN"/>
              </w:rPr>
              <w:t>校园</w:t>
            </w:r>
            <w:r>
              <w:rPr>
                <w:rFonts w:hint="eastAsia" w:ascii="宋体" w:hAnsi="宋体" w:eastAsia="宋体" w:cs="宋体"/>
                <w:color w:val="auto"/>
                <w:sz w:val="21"/>
                <w:szCs w:val="21"/>
                <w:highlight w:val="none"/>
                <w:lang w:val="en-US" w:eastAsia="zh-CN"/>
              </w:rPr>
              <w:t>超市服务的，提供合同复印件，提供一个得5分，本项最多得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9E6C5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lang w:val="en-US" w:eastAsia="zh-CN"/>
              </w:rPr>
              <w:t>未提供不得分。</w:t>
            </w:r>
          </w:p>
        </w:tc>
        <w:tc>
          <w:tcPr>
            <w:tcW w:w="1809" w:type="dxa"/>
            <w:noWrap w:val="0"/>
            <w:vAlign w:val="center"/>
          </w:tcPr>
          <w:p w14:paraId="1376A17A">
            <w:pPr>
              <w:pStyle w:val="5"/>
              <w:snapToGrid w:val="0"/>
              <w:spacing w:before="0" w:after="0" w:line="360" w:lineRule="auto"/>
              <w:outlineLvl w:val="9"/>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服务商</w:t>
            </w:r>
            <w:r>
              <w:rPr>
                <w:rFonts w:hint="eastAsia" w:ascii="宋体" w:hAnsi="宋体" w:eastAsia="宋体" w:cs="宋体"/>
                <w:b w:val="0"/>
                <w:bCs/>
                <w:color w:val="000000" w:themeColor="text1"/>
                <w:sz w:val="21"/>
                <w:szCs w:val="21"/>
                <w:highlight w:val="none"/>
                <w14:textFill>
                  <w14:solidFill>
                    <w14:schemeClr w14:val="tx1"/>
                  </w14:solidFill>
                </w14:textFill>
              </w:rPr>
              <w:t>提供业绩合同复印件并加盖</w:t>
            </w:r>
            <w:r>
              <w:rPr>
                <w:rFonts w:hint="eastAsia" w:ascii="宋体" w:hAnsi="宋体" w:cs="宋体"/>
                <w:b w:val="0"/>
                <w:bCs/>
                <w:color w:val="000000" w:themeColor="text1"/>
                <w:sz w:val="21"/>
                <w:szCs w:val="21"/>
                <w:highlight w:val="none"/>
                <w:lang w:eastAsia="zh-CN"/>
                <w14:textFill>
                  <w14:solidFill>
                    <w14:schemeClr w14:val="tx1"/>
                  </w14:solidFill>
                </w14:textFill>
              </w:rPr>
              <w:t>服务商</w:t>
            </w:r>
            <w:r>
              <w:rPr>
                <w:rFonts w:hint="eastAsia" w:ascii="宋体" w:hAnsi="宋体" w:eastAsia="宋体" w:cs="宋体"/>
                <w:b w:val="0"/>
                <w:bCs/>
                <w:color w:val="000000" w:themeColor="text1"/>
                <w:sz w:val="21"/>
                <w:szCs w:val="21"/>
                <w:highlight w:val="none"/>
                <w14:textFill>
                  <w14:solidFill>
                    <w14:schemeClr w14:val="tx1"/>
                  </w14:solidFill>
                </w14:textFill>
              </w:rPr>
              <w:t>公章，原件备查。</w:t>
            </w:r>
          </w:p>
        </w:tc>
      </w:tr>
    </w:tbl>
    <w:p w14:paraId="74F33BA0">
      <w:pPr>
        <w:pageBreakBefore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rPr>
      </w:pPr>
      <w:bookmarkStart w:id="155" w:name="_Toc12991"/>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评审小组认为</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的报价明显低于其他通过符合性审查</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的报价，有可能影响产品质量或者不能诚信履约的，应当要求其在评标现场合理的时间内提供书面说明，必要时提交相关证明材料并加盖单位鲜章；</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不能证明其报价合理性的，评审小组应当将其作为无效投标处理。</w:t>
      </w:r>
    </w:p>
    <w:p w14:paraId="0E425337">
      <w:pPr>
        <w:pStyle w:val="4"/>
        <w:spacing w:before="0" w:after="0" w:line="360" w:lineRule="auto"/>
        <w:outlineLvl w:val="1"/>
        <w:rPr>
          <w:rFonts w:hint="eastAsia" w:ascii="宋体" w:hAnsi="宋体" w:eastAsia="宋体" w:cs="宋体"/>
          <w:color w:val="auto"/>
          <w:sz w:val="24"/>
          <w:szCs w:val="24"/>
          <w:highlight w:val="none"/>
        </w:rPr>
      </w:pPr>
      <w:bookmarkStart w:id="156" w:name="_Toc29712"/>
      <w:r>
        <w:rPr>
          <w:rFonts w:hint="eastAsia" w:ascii="宋体" w:hAnsi="宋体" w:eastAsia="宋体" w:cs="宋体"/>
          <w:color w:val="auto"/>
          <w:sz w:val="24"/>
          <w:szCs w:val="24"/>
          <w:highlight w:val="none"/>
        </w:rPr>
        <w:t>四、响应无效</w:t>
      </w:r>
      <w:bookmarkEnd w:id="149"/>
      <w:bookmarkEnd w:id="150"/>
      <w:bookmarkEnd w:id="155"/>
      <w:bookmarkEnd w:id="156"/>
    </w:p>
    <w:bookmarkEnd w:id="151"/>
    <w:bookmarkEnd w:id="152"/>
    <w:p w14:paraId="580DF923">
      <w:pPr>
        <w:snapToGrid w:val="0"/>
        <w:spacing w:line="360" w:lineRule="auto"/>
        <w:ind w:firstLine="465"/>
        <w:rPr>
          <w:rFonts w:hint="eastAsia" w:ascii="宋体" w:hAnsi="宋体" w:eastAsia="宋体" w:cs="宋体"/>
          <w:color w:val="auto"/>
          <w:sz w:val="24"/>
          <w:szCs w:val="24"/>
          <w:highlight w:val="none"/>
        </w:rPr>
      </w:pPr>
      <w:bookmarkStart w:id="157" w:name="_Toc102227313"/>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发生以下条款情况之一者，视为响应无效，其响应文件将被拒绝：</w:t>
      </w:r>
    </w:p>
    <w:p w14:paraId="1FB9CC69">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1、响应文件未按照采购文件要求由法定代表人或授权代表签字，或未按采购文件要求的格式加盖公章的；</w:t>
      </w:r>
    </w:p>
    <w:p w14:paraId="478C389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2、响应文件未按规定格式和要求填写，内容不全或字迹模糊，辨认不清而影响评审的；</w:t>
      </w:r>
    </w:p>
    <w:p w14:paraId="7DD1066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超出经营范围的或不具备采购文件规定的资格要求的；</w:t>
      </w:r>
    </w:p>
    <w:p w14:paraId="22F3BB4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4、响应文件出现多个方案或报价的；</w:t>
      </w:r>
    </w:p>
    <w:p w14:paraId="420FB79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5、未提供符合要求的法定代表人授权委托书的；</w:t>
      </w:r>
    </w:p>
    <w:p w14:paraId="3E48046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6、未按采购文件要求提供必要有效证明文件或提供了虚假文件的；</w:t>
      </w:r>
    </w:p>
    <w:p w14:paraId="3614606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7、响应文件附有采购人不能接受的条件;</w:t>
      </w:r>
    </w:p>
    <w:p w14:paraId="224D5FA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未线下递交响应文件的</w:t>
      </w:r>
      <w:r>
        <w:rPr>
          <w:rFonts w:hint="eastAsia" w:ascii="宋体" w:hAnsi="宋体" w:eastAsia="宋体" w:cs="宋体"/>
          <w:color w:val="auto"/>
          <w:sz w:val="24"/>
          <w:szCs w:val="24"/>
          <w:highlight w:val="none"/>
        </w:rPr>
        <w:t>；</w:t>
      </w:r>
    </w:p>
    <w:p w14:paraId="575BBFE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9、响应文件缺少采购文件所列要件或者投标要件达不到本采购文件要求的；</w:t>
      </w:r>
    </w:p>
    <w:p w14:paraId="5E229D5D">
      <w:pPr>
        <w:snapToGrid w:val="0"/>
        <w:spacing w:line="360" w:lineRule="auto"/>
        <w:ind w:firstLine="465"/>
        <w:outlineLvl w:val="1"/>
        <w:rPr>
          <w:rFonts w:hint="eastAsia" w:ascii="宋体" w:hAnsi="宋体" w:eastAsia="宋体" w:cs="宋体"/>
          <w:color w:val="auto"/>
          <w:highlight w:val="none"/>
        </w:rPr>
      </w:pPr>
      <w:bookmarkStart w:id="158" w:name="_Toc31063"/>
      <w:bookmarkStart w:id="159" w:name="_Toc17070"/>
      <w:bookmarkStart w:id="160" w:name="_Toc29914"/>
      <w:bookmarkStart w:id="161" w:name="_Toc24293"/>
      <w:bookmarkStart w:id="162" w:name="_Toc20456"/>
      <w:bookmarkStart w:id="163" w:name="_Toc30927"/>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的报价超过采购预算的。</w:t>
      </w:r>
      <w:bookmarkEnd w:id="158"/>
      <w:bookmarkEnd w:id="159"/>
      <w:bookmarkEnd w:id="160"/>
      <w:bookmarkEnd w:id="161"/>
      <w:bookmarkEnd w:id="162"/>
      <w:bookmarkEnd w:id="163"/>
    </w:p>
    <w:p w14:paraId="575B2024">
      <w:pPr>
        <w:pStyle w:val="4"/>
        <w:spacing w:before="0" w:after="0" w:line="360" w:lineRule="auto"/>
        <w:outlineLvl w:val="1"/>
        <w:rPr>
          <w:rFonts w:hint="eastAsia" w:ascii="宋体" w:hAnsi="宋体" w:eastAsia="宋体" w:cs="宋体"/>
          <w:color w:val="auto"/>
          <w:sz w:val="24"/>
          <w:szCs w:val="24"/>
          <w:highlight w:val="none"/>
        </w:rPr>
      </w:pPr>
      <w:bookmarkStart w:id="164" w:name="_Toc6164"/>
      <w:bookmarkStart w:id="165" w:name="_Toc13292"/>
      <w:bookmarkStart w:id="166" w:name="_Toc13751"/>
      <w:bookmarkStart w:id="167" w:name="_Toc18788"/>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、采购终止</w:t>
      </w:r>
      <w:bookmarkEnd w:id="164"/>
      <w:bookmarkEnd w:id="165"/>
      <w:bookmarkEnd w:id="166"/>
      <w:bookmarkEnd w:id="167"/>
    </w:p>
    <w:p w14:paraId="7F5F259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活动，发布项目终止公告并说明原因，重新开展采购活动：</w:t>
      </w:r>
    </w:p>
    <w:p w14:paraId="1E87193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（一）因情况变化，不再符合规定的采购方式适用情形的。</w:t>
      </w:r>
    </w:p>
    <w:p w14:paraId="69CFB59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1AA0BBF6">
      <w:pPr>
        <w:snapToGrid w:val="0"/>
        <w:spacing w:line="360" w:lineRule="auto"/>
        <w:ind w:firstLine="465"/>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（三）所有</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都未通过资格性审查的，终止本次采购活动，并发布终止采购活动公告。</w:t>
      </w:r>
    </w:p>
    <w:p w14:paraId="2CBDFB0C">
      <w:pPr>
        <w:snapToGrid w:val="0"/>
        <w:spacing w:line="360" w:lineRule="auto"/>
        <w:ind w:firstLine="465"/>
        <w:jc w:val="both"/>
        <w:outlineLvl w:val="1"/>
        <w:rPr>
          <w:rFonts w:hint="eastAsia" w:ascii="宋体" w:hAnsi="宋体" w:eastAsia="宋体" w:cs="宋体"/>
          <w:color w:val="auto"/>
          <w:sz w:val="24"/>
          <w:szCs w:val="24"/>
          <w:highlight w:val="none"/>
        </w:rPr>
      </w:pPr>
      <w:bookmarkStart w:id="168" w:name="_Toc24690"/>
      <w:bookmarkStart w:id="169" w:name="_Toc26583"/>
      <w:bookmarkStart w:id="170" w:name="_Toc13479"/>
      <w:bookmarkStart w:id="171" w:name="_Toc17206"/>
      <w:bookmarkStart w:id="172" w:name="_Toc31938"/>
      <w:bookmarkStart w:id="173" w:name="_Toc1714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）在采购过程中符合要求的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bookmarkEnd w:id="168"/>
      <w:bookmarkEnd w:id="169"/>
      <w:bookmarkEnd w:id="170"/>
      <w:bookmarkEnd w:id="171"/>
      <w:bookmarkEnd w:id="172"/>
      <w:bookmarkEnd w:id="173"/>
    </w:p>
    <w:p w14:paraId="35631C98">
      <w:pPr>
        <w:snapToGrid w:val="0"/>
        <w:spacing w:line="360" w:lineRule="auto"/>
        <w:ind w:firstLine="465"/>
        <w:jc w:val="center"/>
        <w:outlineLvl w:val="1"/>
        <w:rPr>
          <w:rFonts w:hint="eastAsia" w:ascii="宋体" w:hAnsi="宋体" w:eastAsia="宋体" w:cs="宋体"/>
          <w:b/>
          <w:bCs/>
          <w:color w:val="auto"/>
          <w:kern w:val="2"/>
          <w:sz w:val="36"/>
          <w:szCs w:val="30"/>
          <w:highlight w:val="none"/>
          <w:lang w:val="en-US" w:eastAsia="zh-CN" w:bidi="ar-SA"/>
        </w:rPr>
        <w:sectPr>
          <w:pgSz w:w="11907" w:h="16840"/>
          <w:pgMar w:top="1134" w:right="1191" w:bottom="1134" w:left="1304" w:header="964" w:footer="992" w:gutter="0"/>
          <w:pgNumType w:fmt="numberInDash"/>
          <w:cols w:space="720" w:num="1"/>
          <w:docGrid w:linePitch="312" w:charSpace="0"/>
        </w:sectPr>
      </w:pPr>
      <w:bookmarkStart w:id="174" w:name="_Toc21054"/>
      <w:bookmarkStart w:id="175" w:name="_Toc25604"/>
    </w:p>
    <w:p w14:paraId="34491D02">
      <w:pPr>
        <w:snapToGrid w:val="0"/>
        <w:spacing w:line="360" w:lineRule="auto"/>
        <w:ind w:firstLine="465"/>
        <w:jc w:val="center"/>
        <w:outlineLvl w:val="1"/>
        <w:rPr>
          <w:rFonts w:hint="eastAsia" w:ascii="宋体" w:hAnsi="宋体" w:eastAsia="宋体" w:cs="宋体"/>
          <w:bCs/>
          <w:color w:val="auto"/>
          <w:szCs w:val="30"/>
          <w:highlight w:val="none"/>
        </w:rPr>
      </w:pPr>
      <w:bookmarkStart w:id="176" w:name="_Toc25893"/>
      <w:bookmarkStart w:id="177" w:name="_Toc7922"/>
      <w:r>
        <w:rPr>
          <w:rFonts w:hint="eastAsia" w:ascii="宋体" w:hAnsi="宋体" w:eastAsia="宋体" w:cs="宋体"/>
          <w:b/>
          <w:bCs/>
          <w:color w:val="auto"/>
          <w:kern w:val="2"/>
          <w:sz w:val="36"/>
          <w:szCs w:val="30"/>
          <w:highlight w:val="none"/>
          <w:lang w:val="en-US" w:eastAsia="zh-CN" w:bidi="ar-SA"/>
        </w:rPr>
        <w:t xml:space="preserve">第五篇 </w:t>
      </w:r>
      <w:r>
        <w:rPr>
          <w:rFonts w:hint="eastAsia" w:ascii="宋体" w:hAnsi="宋体" w:cs="宋体"/>
          <w:b/>
          <w:bCs/>
          <w:color w:val="auto"/>
          <w:kern w:val="2"/>
          <w:sz w:val="36"/>
          <w:szCs w:val="30"/>
          <w:highlight w:val="none"/>
          <w:lang w:val="en-US" w:eastAsia="zh-CN" w:bidi="ar-SA"/>
        </w:rPr>
        <w:t>服务商</w:t>
      </w:r>
      <w:r>
        <w:rPr>
          <w:rFonts w:hint="eastAsia" w:ascii="宋体" w:hAnsi="宋体" w:eastAsia="宋体" w:cs="宋体"/>
          <w:b/>
          <w:bCs/>
          <w:color w:val="auto"/>
          <w:kern w:val="2"/>
          <w:sz w:val="36"/>
          <w:szCs w:val="30"/>
          <w:highlight w:val="none"/>
          <w:lang w:val="en-US" w:eastAsia="zh-CN" w:bidi="ar-SA"/>
        </w:rPr>
        <w:t>须知</w:t>
      </w:r>
      <w:bookmarkEnd w:id="157"/>
      <w:bookmarkEnd w:id="174"/>
      <w:bookmarkEnd w:id="175"/>
      <w:bookmarkEnd w:id="176"/>
      <w:bookmarkEnd w:id="177"/>
    </w:p>
    <w:p w14:paraId="4A567E2A">
      <w:pPr>
        <w:pStyle w:val="5"/>
        <w:spacing w:before="0" w:after="0" w:line="360" w:lineRule="auto"/>
        <w:rPr>
          <w:rFonts w:hint="eastAsia" w:ascii="宋体" w:hAnsi="宋体" w:eastAsia="宋体" w:cs="宋体"/>
          <w:color w:val="auto"/>
          <w:sz w:val="24"/>
          <w:szCs w:val="24"/>
          <w:highlight w:val="none"/>
        </w:rPr>
      </w:pPr>
      <w:bookmarkStart w:id="178" w:name="_Toc3793"/>
      <w:bookmarkStart w:id="179" w:name="_Toc342913389"/>
      <w:bookmarkStart w:id="180" w:name="_Toc32355"/>
      <w:bookmarkStart w:id="181" w:name="_Toc7799"/>
      <w:bookmarkStart w:id="182" w:name="_Toc18927"/>
      <w:bookmarkStart w:id="183" w:name="_Toc28449"/>
      <w:bookmarkStart w:id="184" w:name="_Toc27139866"/>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费用</w:t>
      </w:r>
      <w:bookmarkEnd w:id="178"/>
      <w:bookmarkEnd w:id="179"/>
      <w:bookmarkEnd w:id="180"/>
      <w:bookmarkEnd w:id="181"/>
      <w:bookmarkEnd w:id="182"/>
    </w:p>
    <w:p w14:paraId="0802D82A">
      <w:pPr>
        <w:pStyle w:val="26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hAnsi="宋体" w:cs="宋体"/>
          <w:color w:val="auto"/>
          <w:sz w:val="24"/>
          <w:szCs w:val="24"/>
          <w:highlight w:val="none"/>
          <w:lang w:eastAsia="zh-CN"/>
        </w:rPr>
        <w:t>采购</w:t>
      </w:r>
      <w:r>
        <w:rPr>
          <w:rFonts w:hint="eastAsia" w:ascii="宋体" w:hAnsi="宋体" w:eastAsia="宋体" w:cs="宋体"/>
          <w:color w:val="auto"/>
          <w:sz w:val="24"/>
          <w:szCs w:val="24"/>
          <w:highlight w:val="none"/>
        </w:rPr>
        <w:t>的</w:t>
      </w:r>
      <w:r>
        <w:rPr>
          <w:rFonts w:hint="eastAsia" w:hAnsi="宋体" w:cs="宋体"/>
          <w:color w:val="auto"/>
          <w:sz w:val="24"/>
          <w:szCs w:val="24"/>
          <w:highlight w:val="none"/>
          <w:lang w:eastAsia="zh-CN"/>
        </w:rPr>
        <w:t>服务商</w:t>
      </w:r>
      <w:r>
        <w:rPr>
          <w:rFonts w:hint="eastAsia" w:ascii="宋体" w:hAnsi="宋体" w:eastAsia="宋体" w:cs="宋体"/>
          <w:color w:val="auto"/>
          <w:sz w:val="24"/>
          <w:szCs w:val="24"/>
          <w:highlight w:val="none"/>
        </w:rPr>
        <w:t>应承担其编制响应文件与递交响应文件所涉及的一切费用。</w:t>
      </w:r>
    </w:p>
    <w:p w14:paraId="22863DF1">
      <w:pPr>
        <w:pStyle w:val="5"/>
        <w:tabs>
          <w:tab w:val="left" w:pos="2640"/>
        </w:tabs>
        <w:spacing w:before="0" w:after="0" w:line="360" w:lineRule="auto"/>
        <w:rPr>
          <w:rFonts w:hint="eastAsia" w:ascii="宋体" w:hAnsi="宋体" w:eastAsia="宋体" w:cs="宋体"/>
          <w:color w:val="auto"/>
          <w:sz w:val="24"/>
          <w:szCs w:val="24"/>
          <w:highlight w:val="none"/>
        </w:rPr>
      </w:pPr>
      <w:bookmarkStart w:id="185" w:name="_Toc342913391"/>
      <w:bookmarkStart w:id="186" w:name="_Toc19996"/>
      <w:bookmarkStart w:id="187" w:name="_Toc1750"/>
      <w:bookmarkStart w:id="188" w:name="_Toc25299"/>
      <w:bookmarkStart w:id="189" w:name="_Toc28290"/>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w:t>
      </w:r>
      <w:bookmarkEnd w:id="185"/>
      <w:bookmarkEnd w:id="186"/>
      <w:bookmarkEnd w:id="187"/>
      <w:bookmarkEnd w:id="188"/>
      <w:bookmarkEnd w:id="189"/>
    </w:p>
    <w:p w14:paraId="14A174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文件由采购公告、采购</w:t>
      </w:r>
      <w:r>
        <w:rPr>
          <w:rFonts w:hint="eastAsia" w:ascii="宋体" w:hAnsi="宋体" w:cs="宋体"/>
          <w:color w:val="auto"/>
          <w:sz w:val="24"/>
          <w:szCs w:val="24"/>
          <w:highlight w:val="none"/>
          <w:lang w:val="en-US" w:eastAsia="zh-CN"/>
        </w:rPr>
        <w:t>项目服务</w:t>
      </w:r>
      <w:r>
        <w:rPr>
          <w:rFonts w:hint="eastAsia" w:ascii="宋体" w:hAnsi="宋体" w:eastAsia="宋体" w:cs="宋体"/>
          <w:color w:val="auto"/>
          <w:sz w:val="24"/>
          <w:szCs w:val="24"/>
          <w:highlight w:val="none"/>
        </w:rPr>
        <w:t>需求、采购</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商务需求、评标办法、</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42D3B68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文件不可分割的部分。</w:t>
      </w:r>
    </w:p>
    <w:p w14:paraId="4F6708EA">
      <w:pPr>
        <w:snapToGrid w:val="0"/>
        <w:spacing w:line="360" w:lineRule="auto"/>
        <w:ind w:firstLine="480" w:firstLineChars="200"/>
        <w:outlineLvl w:val="1"/>
        <w:rPr>
          <w:rFonts w:hint="eastAsia" w:ascii="宋体" w:hAnsi="宋体" w:eastAsia="宋体" w:cs="宋体"/>
          <w:color w:val="auto"/>
          <w:sz w:val="24"/>
          <w:szCs w:val="24"/>
          <w:highlight w:val="none"/>
        </w:rPr>
      </w:pPr>
      <w:bookmarkStart w:id="190" w:name="_Toc5362"/>
      <w:bookmarkStart w:id="191" w:name="_Toc3179"/>
      <w:bookmarkStart w:id="192" w:name="_Toc11815"/>
      <w:bookmarkStart w:id="193" w:name="_Toc8666"/>
      <w:bookmarkStart w:id="194" w:name="_Toc2454"/>
      <w:bookmarkStart w:id="195" w:name="_Toc18421"/>
      <w:bookmarkStart w:id="196" w:name="_Toc32382"/>
      <w:bookmarkStart w:id="197" w:name="_Toc1513"/>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文件的解释</w:t>
      </w:r>
      <w:bookmarkEnd w:id="190"/>
      <w:bookmarkEnd w:id="191"/>
      <w:bookmarkEnd w:id="192"/>
      <w:bookmarkEnd w:id="193"/>
      <w:bookmarkEnd w:id="194"/>
      <w:bookmarkEnd w:id="195"/>
      <w:bookmarkEnd w:id="196"/>
      <w:bookmarkEnd w:id="197"/>
    </w:p>
    <w:p w14:paraId="1C58D4E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如对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文件有疑问，必须以书面形式在提交响应文件截止时间2个工作日前向采购人（或采购代理机构）要求澄清，采购人（或采购代理机构）可视具体情况做出处理或答复。如</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未提出疑问，视为完全理解并同意本</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文件。一经进入</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程序，即视为</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已详细阅读全部文件资料，完全理解</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文件所有条款内容并同意放弃对这方面有不明白及误解的权利。</w:t>
      </w:r>
    </w:p>
    <w:p w14:paraId="784A02AD">
      <w:pPr>
        <w:pStyle w:val="5"/>
        <w:spacing w:before="0" w:after="0" w:line="360" w:lineRule="auto"/>
        <w:rPr>
          <w:rFonts w:hint="eastAsia" w:ascii="宋体" w:hAnsi="宋体" w:eastAsia="宋体" w:cs="宋体"/>
          <w:color w:val="auto"/>
          <w:sz w:val="24"/>
          <w:szCs w:val="24"/>
          <w:highlight w:val="none"/>
        </w:rPr>
      </w:pPr>
      <w:bookmarkStart w:id="198" w:name="_Toc25308"/>
      <w:bookmarkStart w:id="199" w:name="_Toc179714297"/>
      <w:bookmarkStart w:id="200" w:name="_Toc102227318"/>
      <w:bookmarkStart w:id="201" w:name="_Toc26742"/>
      <w:bookmarkStart w:id="202" w:name="_Toc16471"/>
      <w:bookmarkStart w:id="203" w:name="_Toc13364"/>
      <w:bookmarkStart w:id="204" w:name="_Toc342913392"/>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要求</w:t>
      </w:r>
      <w:bookmarkEnd w:id="198"/>
      <w:bookmarkEnd w:id="199"/>
      <w:bookmarkEnd w:id="200"/>
      <w:bookmarkEnd w:id="201"/>
      <w:bookmarkEnd w:id="202"/>
      <w:bookmarkEnd w:id="203"/>
      <w:bookmarkEnd w:id="204"/>
    </w:p>
    <w:p w14:paraId="641A39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应按照“第七篇 响应文件编制要求”规定的目录顺序组织编写和装订，否则有可能影响评委对响应文件的评审。</w:t>
      </w:r>
    </w:p>
    <w:p w14:paraId="67A21FCA">
      <w:pPr>
        <w:numPr>
          <w:ilvl w:val="0"/>
          <w:numId w:val="17"/>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须提供响应文件一式</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份，其中正本1份，副本2份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电子文档1份（电子文档内容应与纸质文件正本一致，如不一致以纸质文件正本为准。推荐采用光盘或U盘为电子文档载体）；副本可为正本的复印件，应与正本一致，如出现不一致情况以正本为准。</w:t>
      </w:r>
    </w:p>
    <w:p w14:paraId="4DA0764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响应文件的正本、副本以及电子文档均应密封送达</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地点，应在封套上注明</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名称。若正本、副本以及电子文档分别进行密封的，还应在封套上注明“正本”、“副本”、“电子文档”字样。</w:t>
      </w:r>
    </w:p>
    <w:p w14:paraId="2BAB4C1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）在响应文件中，采购文件“第七篇 响应文件编制要求”中规定签字、盖章的地方必须按其规定签字、盖章。</w:t>
      </w:r>
    </w:p>
    <w:p w14:paraId="5D47B40D">
      <w:pPr>
        <w:spacing w:line="360" w:lineRule="auto"/>
        <w:ind w:firstLine="480" w:firstLineChars="200"/>
        <w:outlineLvl w:val="1"/>
        <w:rPr>
          <w:rFonts w:hint="eastAsia" w:ascii="宋体" w:hAnsi="宋体" w:eastAsia="宋体" w:cs="宋体"/>
          <w:color w:val="auto"/>
          <w:sz w:val="24"/>
          <w:szCs w:val="24"/>
          <w:highlight w:val="none"/>
        </w:rPr>
      </w:pPr>
      <w:bookmarkStart w:id="205" w:name="_Toc5554"/>
      <w:bookmarkStart w:id="206" w:name="_Toc27749"/>
      <w:bookmarkStart w:id="207" w:name="_Toc25594"/>
      <w:bookmarkStart w:id="208" w:name="_Toc7871"/>
      <w:bookmarkStart w:id="209" w:name="_Toc8689"/>
      <w:bookmarkStart w:id="210" w:name="_Toc6641"/>
      <w:bookmarkStart w:id="211" w:name="_Toc3832"/>
      <w:bookmarkStart w:id="212" w:name="_Toc23791"/>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）联合体</w:t>
      </w:r>
      <w:bookmarkEnd w:id="205"/>
      <w:bookmarkEnd w:id="206"/>
      <w:bookmarkEnd w:id="207"/>
      <w:bookmarkEnd w:id="208"/>
      <w:bookmarkEnd w:id="209"/>
      <w:bookmarkEnd w:id="210"/>
      <w:bookmarkEnd w:id="211"/>
      <w:bookmarkEnd w:id="212"/>
    </w:p>
    <w:p w14:paraId="3CB4467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r>
        <w:rPr>
          <w:rFonts w:hint="eastAsia" w:ascii="宋体" w:hAnsi="宋体" w:cs="宋体"/>
          <w:bCs/>
          <w:color w:val="auto"/>
          <w:sz w:val="24"/>
          <w:szCs w:val="24"/>
          <w:highlight w:val="none"/>
          <w:lang w:val="en-US" w:eastAsia="zh-CN"/>
        </w:rPr>
        <w:t>投</w:t>
      </w:r>
      <w:r>
        <w:rPr>
          <w:rFonts w:hint="eastAsia" w:ascii="宋体" w:hAnsi="宋体" w:eastAsia="宋体" w:cs="宋体"/>
          <w:bCs/>
          <w:color w:val="auto"/>
          <w:sz w:val="24"/>
          <w:szCs w:val="24"/>
          <w:highlight w:val="none"/>
        </w:rPr>
        <w:t>标。</w:t>
      </w:r>
    </w:p>
    <w:p w14:paraId="69C01D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有效期：响应文件及有关承诺文件有效期为提交响应文件截止时间起90天。</w:t>
      </w:r>
    </w:p>
    <w:p w14:paraId="0771E495">
      <w:pPr>
        <w:spacing w:line="360" w:lineRule="auto"/>
        <w:ind w:firstLine="480" w:firstLineChars="200"/>
        <w:outlineLvl w:val="1"/>
        <w:rPr>
          <w:rFonts w:hint="eastAsia" w:ascii="宋体" w:hAnsi="宋体" w:eastAsia="宋体" w:cs="宋体"/>
          <w:color w:val="auto"/>
          <w:sz w:val="24"/>
          <w:szCs w:val="24"/>
          <w:highlight w:val="none"/>
        </w:rPr>
      </w:pPr>
      <w:bookmarkStart w:id="213" w:name="_Toc10723"/>
      <w:bookmarkStart w:id="214" w:name="_Toc4302"/>
      <w:bookmarkStart w:id="215" w:name="_Toc1049"/>
      <w:bookmarkStart w:id="216" w:name="_Toc32517"/>
      <w:bookmarkStart w:id="217" w:name="_Toc29736"/>
      <w:bookmarkStart w:id="218" w:name="_Toc9585"/>
      <w:bookmarkStart w:id="219" w:name="_Toc5297"/>
      <w:bookmarkStart w:id="220" w:name="_Toc2645"/>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bookmarkEnd w:id="213"/>
      <w:bookmarkEnd w:id="214"/>
      <w:bookmarkEnd w:id="215"/>
      <w:bookmarkEnd w:id="216"/>
      <w:bookmarkEnd w:id="217"/>
      <w:bookmarkEnd w:id="218"/>
      <w:bookmarkEnd w:id="219"/>
      <w:bookmarkEnd w:id="220"/>
    </w:p>
    <w:p w14:paraId="4AABBC7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所递交的响应文件中的价格出现大写金额和小写金额不一致的错误，以大写金额修正为准。</w:t>
      </w:r>
    </w:p>
    <w:p w14:paraId="5736AEB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2.评审小组按上述修正错误的原则及方法修正</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的报价，修正后的报价对</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不接受修正后的价格，将失去成为中标人的资格。</w:t>
      </w:r>
    </w:p>
    <w:p w14:paraId="3DF83678">
      <w:pPr>
        <w:pStyle w:val="5"/>
        <w:spacing w:before="0" w:after="0" w:line="360" w:lineRule="auto"/>
        <w:rPr>
          <w:rFonts w:hint="eastAsia" w:ascii="宋体" w:hAnsi="宋体" w:eastAsia="宋体" w:cs="宋体"/>
          <w:color w:val="auto"/>
          <w:sz w:val="24"/>
          <w:szCs w:val="24"/>
          <w:highlight w:val="none"/>
        </w:rPr>
      </w:pPr>
      <w:bookmarkStart w:id="221" w:name="_Toc30263"/>
      <w:bookmarkStart w:id="222" w:name="_Toc22553"/>
      <w:bookmarkStart w:id="223" w:name="_Toc2643"/>
      <w:bookmarkStart w:id="224" w:name="_Toc4549"/>
      <w:r>
        <w:rPr>
          <w:rFonts w:hint="eastAsia" w:ascii="宋体" w:hAnsi="宋体" w:eastAsia="宋体" w:cs="宋体"/>
          <w:color w:val="auto"/>
          <w:sz w:val="24"/>
          <w:szCs w:val="24"/>
          <w:highlight w:val="none"/>
        </w:rPr>
        <w:t>四、成交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的确认和变更</w:t>
      </w:r>
      <w:bookmarkEnd w:id="221"/>
      <w:bookmarkEnd w:id="222"/>
      <w:bookmarkEnd w:id="223"/>
      <w:bookmarkEnd w:id="224"/>
    </w:p>
    <w:p w14:paraId="5A3AFD54">
      <w:pPr>
        <w:snapToGrid w:val="0"/>
        <w:spacing w:line="360" w:lineRule="auto"/>
        <w:ind w:firstLine="480" w:firstLineChars="200"/>
        <w:outlineLvl w:val="1"/>
        <w:rPr>
          <w:rFonts w:hint="eastAsia" w:ascii="宋体" w:hAnsi="宋体" w:eastAsia="宋体" w:cs="宋体"/>
          <w:color w:val="auto"/>
          <w:sz w:val="24"/>
          <w:szCs w:val="24"/>
          <w:highlight w:val="none"/>
        </w:rPr>
      </w:pPr>
      <w:bookmarkStart w:id="225" w:name="_Toc6301"/>
      <w:bookmarkStart w:id="226" w:name="_Toc11761"/>
      <w:bookmarkStart w:id="227" w:name="_Toc3265"/>
      <w:bookmarkStart w:id="228" w:name="_Toc15046"/>
      <w:bookmarkStart w:id="229" w:name="_Toc15135"/>
      <w:bookmarkStart w:id="230" w:name="_Toc7149"/>
      <w:bookmarkStart w:id="231" w:name="_Toc25648"/>
      <w:bookmarkStart w:id="232" w:name="_Toc8762"/>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的确认</w:t>
      </w:r>
      <w:bookmarkEnd w:id="225"/>
      <w:bookmarkEnd w:id="226"/>
      <w:bookmarkEnd w:id="227"/>
      <w:bookmarkEnd w:id="228"/>
      <w:bookmarkEnd w:id="229"/>
      <w:bookmarkEnd w:id="230"/>
      <w:bookmarkEnd w:id="231"/>
      <w:bookmarkEnd w:id="232"/>
    </w:p>
    <w:p w14:paraId="3652BA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中，按照排序由高到低的原则确定成交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。采购人逾期未确定成交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为成交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w:t>
      </w:r>
    </w:p>
    <w:p w14:paraId="77543672">
      <w:pPr>
        <w:snapToGrid w:val="0"/>
        <w:spacing w:line="360" w:lineRule="auto"/>
        <w:ind w:firstLine="480" w:firstLineChars="200"/>
        <w:outlineLvl w:val="1"/>
        <w:rPr>
          <w:rFonts w:hint="eastAsia" w:ascii="宋体" w:hAnsi="宋体" w:eastAsia="宋体" w:cs="宋体"/>
          <w:color w:val="auto"/>
          <w:sz w:val="24"/>
          <w:szCs w:val="24"/>
          <w:highlight w:val="none"/>
        </w:rPr>
      </w:pPr>
      <w:bookmarkStart w:id="233" w:name="_Toc17872"/>
      <w:bookmarkStart w:id="234" w:name="_Toc9722"/>
      <w:bookmarkStart w:id="235" w:name="_Toc30066"/>
      <w:bookmarkStart w:id="236" w:name="_Toc5143"/>
      <w:bookmarkStart w:id="237" w:name="_Toc25374"/>
      <w:bookmarkStart w:id="238" w:name="_Toc11844"/>
      <w:bookmarkStart w:id="239" w:name="_Toc12250"/>
      <w:bookmarkStart w:id="240" w:name="_Toc32303"/>
      <w:r>
        <w:rPr>
          <w:rFonts w:hint="eastAsia" w:ascii="宋体" w:hAnsi="宋体" w:eastAsia="宋体" w:cs="宋体"/>
          <w:color w:val="auto"/>
          <w:sz w:val="24"/>
          <w:szCs w:val="24"/>
          <w:highlight w:val="none"/>
        </w:rPr>
        <w:t>（二）成交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的变更</w:t>
      </w:r>
      <w:bookmarkEnd w:id="233"/>
      <w:bookmarkEnd w:id="234"/>
      <w:bookmarkEnd w:id="235"/>
      <w:bookmarkEnd w:id="236"/>
      <w:bookmarkEnd w:id="237"/>
      <w:bookmarkEnd w:id="238"/>
      <w:bookmarkEnd w:id="239"/>
      <w:bookmarkEnd w:id="240"/>
    </w:p>
    <w:p w14:paraId="1C2790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拒绝与采购人签订合同的，采购人可以按照评标报告推荐的成交候选</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顺序，确定排名下一位的候选人为成交</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，也可以重新开展采购活动。</w:t>
      </w:r>
    </w:p>
    <w:p w14:paraId="559CCCE3">
      <w:pPr>
        <w:pStyle w:val="5"/>
        <w:spacing w:before="0" w:after="0" w:line="360" w:lineRule="auto"/>
        <w:rPr>
          <w:rFonts w:hint="eastAsia" w:ascii="宋体" w:hAnsi="宋体" w:eastAsia="宋体" w:cs="宋体"/>
          <w:color w:val="auto"/>
          <w:sz w:val="24"/>
          <w:szCs w:val="24"/>
          <w:highlight w:val="none"/>
        </w:rPr>
      </w:pPr>
      <w:bookmarkStart w:id="241" w:name="_Toc8128"/>
      <w:bookmarkStart w:id="242" w:name="_Toc24951"/>
      <w:bookmarkStart w:id="243" w:name="_Toc9579"/>
      <w:bookmarkStart w:id="244" w:name="_Toc19909"/>
      <w:bookmarkStart w:id="245" w:name="_Toc102227321"/>
      <w:bookmarkStart w:id="246" w:name="_Toc342913395"/>
      <w:r>
        <w:rPr>
          <w:rFonts w:hint="eastAsia" w:ascii="宋体" w:hAnsi="宋体" w:eastAsia="宋体" w:cs="宋体"/>
          <w:color w:val="auto"/>
          <w:sz w:val="24"/>
          <w:szCs w:val="24"/>
          <w:highlight w:val="none"/>
        </w:rPr>
        <w:t>五、成交通知</w:t>
      </w:r>
      <w:bookmarkEnd w:id="241"/>
      <w:bookmarkEnd w:id="242"/>
      <w:bookmarkEnd w:id="243"/>
      <w:bookmarkEnd w:id="244"/>
      <w:bookmarkEnd w:id="245"/>
      <w:bookmarkEnd w:id="246"/>
    </w:p>
    <w:p w14:paraId="2C134B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确定后，采购人或采购代理机构将在重庆市科能高级技工学校官网（http://www.cqkn.cn）上发布成交结果公告。</w:t>
      </w:r>
    </w:p>
    <w:p w14:paraId="46C77E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45F62C82">
      <w:pPr>
        <w:spacing w:line="360" w:lineRule="auto"/>
        <w:ind w:firstLine="480" w:firstLineChars="200"/>
        <w:outlineLvl w:val="1"/>
        <w:rPr>
          <w:rFonts w:hint="eastAsia" w:ascii="宋体" w:hAnsi="宋体" w:eastAsia="宋体" w:cs="宋体"/>
          <w:color w:val="auto"/>
          <w:sz w:val="24"/>
          <w:szCs w:val="24"/>
          <w:highlight w:val="none"/>
        </w:rPr>
      </w:pPr>
      <w:bookmarkStart w:id="247" w:name="_Toc13299"/>
      <w:bookmarkStart w:id="248" w:name="_Toc32118"/>
      <w:bookmarkStart w:id="249" w:name="_Toc9294"/>
      <w:bookmarkStart w:id="250" w:name="_Toc11808"/>
      <w:bookmarkStart w:id="251" w:name="_Toc10937"/>
      <w:bookmarkStart w:id="252" w:name="_Toc5622"/>
      <w:bookmarkStart w:id="253" w:name="_Toc11568"/>
      <w:bookmarkStart w:id="254" w:name="_Toc28890"/>
      <w:r>
        <w:rPr>
          <w:rFonts w:hint="eastAsia" w:ascii="宋体" w:hAnsi="宋体" w:eastAsia="宋体" w:cs="宋体"/>
          <w:color w:val="auto"/>
          <w:sz w:val="24"/>
          <w:szCs w:val="24"/>
          <w:highlight w:val="none"/>
        </w:rPr>
        <w:t>（三）《成交通知书》将作为签订合同的依据。</w:t>
      </w:r>
      <w:bookmarkEnd w:id="247"/>
      <w:bookmarkEnd w:id="248"/>
      <w:bookmarkEnd w:id="249"/>
      <w:bookmarkEnd w:id="250"/>
      <w:bookmarkEnd w:id="251"/>
      <w:bookmarkEnd w:id="252"/>
      <w:bookmarkEnd w:id="253"/>
      <w:bookmarkEnd w:id="254"/>
    </w:p>
    <w:p w14:paraId="159BC300">
      <w:pPr>
        <w:pStyle w:val="5"/>
        <w:spacing w:before="0" w:after="0" w:line="360" w:lineRule="auto"/>
        <w:rPr>
          <w:rFonts w:hint="eastAsia" w:ascii="宋体" w:hAnsi="宋体" w:eastAsia="宋体" w:cs="宋体"/>
          <w:color w:val="auto"/>
          <w:sz w:val="24"/>
          <w:szCs w:val="24"/>
          <w:highlight w:val="none"/>
        </w:rPr>
      </w:pPr>
      <w:bookmarkStart w:id="255" w:name="_Toc6591"/>
      <w:bookmarkStart w:id="256" w:name="_Toc3593"/>
      <w:bookmarkStart w:id="257" w:name="_Toc22296"/>
      <w:r>
        <w:rPr>
          <w:rFonts w:hint="eastAsia" w:ascii="宋体" w:hAnsi="宋体" w:eastAsia="宋体" w:cs="宋体"/>
          <w:color w:val="auto"/>
          <w:sz w:val="24"/>
          <w:szCs w:val="24"/>
          <w:highlight w:val="none"/>
        </w:rPr>
        <w:t>六、关于咨询</w:t>
      </w:r>
      <w:bookmarkEnd w:id="255"/>
      <w:bookmarkEnd w:id="256"/>
      <w:bookmarkEnd w:id="257"/>
    </w:p>
    <w:p w14:paraId="28E941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如对采购文件有异议，请电话咨询采购人或代理机构。</w:t>
      </w:r>
    </w:p>
    <w:p w14:paraId="2D1B1A2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bookmarkStart w:id="258" w:name="_Hlk110872757"/>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特定资格条件、技术和商务需求、评审标准及评审细则有异议的，应主要向采购人提出质疑，其他问题可向采购代理机构提出质疑。</w:t>
      </w:r>
      <w:bookmarkEnd w:id="258"/>
    </w:p>
    <w:p w14:paraId="33EFDD68">
      <w:pPr>
        <w:pStyle w:val="5"/>
        <w:spacing w:before="0" w:after="0" w:line="360" w:lineRule="auto"/>
        <w:rPr>
          <w:rFonts w:hint="eastAsia" w:ascii="宋体" w:hAnsi="宋体" w:eastAsia="宋体" w:cs="宋体"/>
          <w:color w:val="auto"/>
          <w:sz w:val="24"/>
          <w:szCs w:val="24"/>
          <w:highlight w:val="none"/>
        </w:rPr>
      </w:pPr>
      <w:bookmarkStart w:id="259" w:name="_Toc25553"/>
      <w:bookmarkStart w:id="260" w:name="_Toc31861"/>
      <w:bookmarkStart w:id="261" w:name="_Toc21578"/>
      <w:bookmarkStart w:id="262" w:name="_Toc7924"/>
      <w:r>
        <w:rPr>
          <w:rFonts w:hint="eastAsia" w:ascii="宋体" w:hAnsi="宋体" w:eastAsia="宋体" w:cs="宋体"/>
          <w:color w:val="auto"/>
          <w:sz w:val="24"/>
          <w:szCs w:val="24"/>
          <w:highlight w:val="none"/>
        </w:rPr>
        <w:t>七、采购代理服务费</w:t>
      </w:r>
      <w:bookmarkEnd w:id="259"/>
      <w:bookmarkEnd w:id="260"/>
      <w:bookmarkEnd w:id="261"/>
      <w:bookmarkEnd w:id="262"/>
    </w:p>
    <w:p w14:paraId="6596203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代理服务费以中标价为计费基数，根据国家发展计划委员会“计价格〔2002〕第1980号”文件、国家发展和改革委员会办公厅“发改办价格价格〔2011〕534号”文件规定</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86.9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计取，若收费不足</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rPr>
        <w:t>元的按</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rPr>
        <w:t>元计取。</w:t>
      </w:r>
      <w:r>
        <w:rPr>
          <w:rFonts w:hint="eastAsia" w:ascii="宋体" w:hAnsi="宋体" w:eastAsia="宋体" w:cs="宋体"/>
          <w:bCs/>
          <w:color w:val="auto"/>
          <w:sz w:val="24"/>
          <w:szCs w:val="24"/>
          <w:highlight w:val="none"/>
        </w:rPr>
        <w:t>由成交</w:t>
      </w:r>
      <w:r>
        <w:rPr>
          <w:rFonts w:hint="eastAsia" w:ascii="宋体" w:hAnsi="宋体" w:cs="宋体"/>
          <w:bCs/>
          <w:color w:val="auto"/>
          <w:sz w:val="24"/>
          <w:szCs w:val="24"/>
          <w:highlight w:val="none"/>
          <w:lang w:eastAsia="zh-CN"/>
        </w:rPr>
        <w:t>服务商</w:t>
      </w:r>
      <w:r>
        <w:rPr>
          <w:rFonts w:hint="eastAsia" w:ascii="宋体" w:hAnsi="宋体" w:eastAsia="宋体" w:cs="宋体"/>
          <w:bCs/>
          <w:color w:val="auto"/>
          <w:sz w:val="24"/>
          <w:szCs w:val="24"/>
          <w:highlight w:val="none"/>
        </w:rPr>
        <w:t>在领取</w:t>
      </w:r>
      <w:r>
        <w:rPr>
          <w:rFonts w:hint="eastAsia" w:ascii="宋体" w:hAnsi="宋体" w:eastAsia="宋体" w:cs="宋体"/>
          <w:color w:val="auto"/>
          <w:sz w:val="24"/>
          <w:szCs w:val="24"/>
          <w:highlight w:val="none"/>
        </w:rPr>
        <w:t>《成交通知书》时一次性</w:t>
      </w:r>
      <w:r>
        <w:rPr>
          <w:rFonts w:hint="eastAsia" w:ascii="宋体" w:hAnsi="宋体" w:eastAsia="宋体" w:cs="宋体"/>
          <w:bCs/>
          <w:color w:val="auto"/>
          <w:sz w:val="24"/>
          <w:szCs w:val="24"/>
          <w:highlight w:val="none"/>
        </w:rPr>
        <w:t>支付。</w:t>
      </w:r>
    </w:p>
    <w:p w14:paraId="329E969A">
      <w:pPr>
        <w:pStyle w:val="5"/>
        <w:spacing w:before="0" w:after="0" w:line="360" w:lineRule="auto"/>
        <w:rPr>
          <w:rFonts w:hint="eastAsia" w:ascii="宋体" w:hAnsi="宋体" w:eastAsia="宋体" w:cs="宋体"/>
          <w:color w:val="auto"/>
          <w:sz w:val="24"/>
          <w:szCs w:val="24"/>
          <w:highlight w:val="none"/>
        </w:rPr>
      </w:pPr>
      <w:bookmarkStart w:id="263" w:name="_Toc102227322"/>
      <w:bookmarkStart w:id="264" w:name="_Toc25233"/>
      <w:bookmarkStart w:id="265" w:name="_Toc17797"/>
      <w:bookmarkStart w:id="266" w:name="_Toc14365"/>
      <w:bookmarkStart w:id="267" w:name="_Toc342913396"/>
      <w:bookmarkStart w:id="268" w:name="_Toc1482"/>
      <w:bookmarkStart w:id="269" w:name="_Toc12789059"/>
      <w:bookmarkStart w:id="270" w:name="_Toc11641055"/>
      <w:r>
        <w:rPr>
          <w:rFonts w:hint="eastAsia" w:ascii="宋体" w:hAnsi="宋体" w:eastAsia="宋体" w:cs="宋体"/>
          <w:color w:val="auto"/>
          <w:sz w:val="24"/>
          <w:szCs w:val="24"/>
          <w:highlight w:val="none"/>
        </w:rPr>
        <w:t>八、签订</w:t>
      </w:r>
      <w:bookmarkEnd w:id="263"/>
      <w:r>
        <w:rPr>
          <w:rFonts w:hint="eastAsia" w:ascii="宋体" w:hAnsi="宋体" w:eastAsia="宋体" w:cs="宋体"/>
          <w:color w:val="auto"/>
          <w:sz w:val="24"/>
          <w:szCs w:val="24"/>
          <w:highlight w:val="none"/>
        </w:rPr>
        <w:t>合同</w:t>
      </w:r>
      <w:bookmarkEnd w:id="264"/>
      <w:bookmarkEnd w:id="265"/>
      <w:bookmarkEnd w:id="266"/>
      <w:bookmarkEnd w:id="267"/>
      <w:bookmarkEnd w:id="268"/>
    </w:p>
    <w:p w14:paraId="7988CDA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响应文件的约定，与成交</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签订书面合同。所签订的合同不得对</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文件和</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的响应文件作实质性修改。</w:t>
      </w:r>
    </w:p>
    <w:p w14:paraId="115078D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的响应文件及澄清文件等，均为签订采购合同的依据。</w:t>
      </w:r>
    </w:p>
    <w:p w14:paraId="46B30FB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04001B66">
      <w:pPr>
        <w:spacing w:line="360" w:lineRule="auto"/>
        <w:ind w:firstLine="360" w:firstLineChars="150"/>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bookmarkEnd w:id="183"/>
    <w:bookmarkEnd w:id="184"/>
    <w:bookmarkEnd w:id="269"/>
    <w:bookmarkEnd w:id="270"/>
    <w:p w14:paraId="1468376E">
      <w:pPr>
        <w:snapToGrid w:val="0"/>
        <w:spacing w:line="360" w:lineRule="auto"/>
        <w:ind w:firstLine="465"/>
        <w:jc w:val="center"/>
        <w:outlineLvl w:val="1"/>
        <w:rPr>
          <w:rFonts w:hint="eastAsia" w:ascii="宋体" w:hAnsi="宋体" w:eastAsia="宋体" w:cs="宋体"/>
          <w:b/>
          <w:bCs/>
          <w:color w:val="auto"/>
          <w:kern w:val="2"/>
          <w:sz w:val="36"/>
          <w:szCs w:val="30"/>
          <w:highlight w:val="none"/>
          <w:lang w:val="en-US" w:eastAsia="zh-CN" w:bidi="ar-SA"/>
        </w:rPr>
      </w:pPr>
      <w:bookmarkStart w:id="271" w:name="_Toc24494"/>
      <w:bookmarkStart w:id="272" w:name="_Toc15986"/>
      <w:bookmarkStart w:id="273" w:name="_Toc76462348"/>
      <w:bookmarkStart w:id="274" w:name="_Toc20552"/>
      <w:bookmarkStart w:id="275" w:name="_Toc30030"/>
      <w:r>
        <w:rPr>
          <w:rFonts w:hint="eastAsia" w:ascii="宋体" w:hAnsi="宋体" w:eastAsia="宋体" w:cs="宋体"/>
          <w:b/>
          <w:bCs/>
          <w:color w:val="auto"/>
          <w:kern w:val="2"/>
          <w:sz w:val="36"/>
          <w:szCs w:val="30"/>
          <w:highlight w:val="none"/>
          <w:lang w:val="en-US" w:eastAsia="zh-CN" w:bidi="ar-SA"/>
        </w:rPr>
        <w:t>第六篇 采购合同</w:t>
      </w:r>
      <w:bookmarkEnd w:id="271"/>
      <w:bookmarkEnd w:id="272"/>
      <w:bookmarkEnd w:id="273"/>
      <w:bookmarkEnd w:id="274"/>
    </w:p>
    <w:p w14:paraId="0E6313DD">
      <w:pPr>
        <w:spacing w:line="500" w:lineRule="exact"/>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5447D2C3">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采购执行编号</w:t>
      </w:r>
      <w:r>
        <w:rPr>
          <w:rFonts w:hint="eastAsia" w:ascii="宋体" w:hAnsi="宋体" w:eastAsia="宋体" w:cs="宋体"/>
          <w:color w:val="auto"/>
          <w:highlight w:val="none"/>
        </w:rPr>
        <w:t>：     ）</w:t>
      </w:r>
    </w:p>
    <w:p w14:paraId="5FBB7C2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49E95AD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4D0CDA23">
      <w:pPr>
        <w:spacing w:line="500" w:lineRule="exact"/>
        <w:rPr>
          <w:rFonts w:hint="eastAsia" w:ascii="宋体" w:hAnsi="宋体" w:eastAsia="宋体" w:cs="宋体"/>
          <w:color w:val="auto"/>
          <w:sz w:val="24"/>
          <w:highlight w:val="none"/>
        </w:rPr>
      </w:pPr>
    </w:p>
    <w:p w14:paraId="435A2E0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959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931D8CA">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询比采购文件</w:t>
            </w:r>
            <w:r>
              <w:rPr>
                <w:rFonts w:hint="eastAsia" w:ascii="宋体" w:hAnsi="宋体" w:eastAsia="宋体" w:cs="宋体"/>
                <w:color w:val="auto"/>
                <w:sz w:val="21"/>
                <w:szCs w:val="21"/>
                <w:highlight w:val="none"/>
              </w:rPr>
              <w:t>项目名称</w:t>
            </w:r>
          </w:p>
        </w:tc>
        <w:tc>
          <w:tcPr>
            <w:tcW w:w="984" w:type="dxa"/>
            <w:noWrap w:val="0"/>
            <w:vAlign w:val="center"/>
          </w:tcPr>
          <w:p w14:paraId="42C6A4C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25F12E0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6D806C51">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6C8C109B">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w:t>
            </w:r>
          </w:p>
        </w:tc>
        <w:tc>
          <w:tcPr>
            <w:tcW w:w="1567" w:type="dxa"/>
            <w:noWrap w:val="0"/>
            <w:vAlign w:val="center"/>
          </w:tcPr>
          <w:p w14:paraId="62D17227">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r>
      <w:tr w14:paraId="4150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E9C0967">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AC83D55">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29CE2FC6">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4F7657B2">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3A8E7EA3">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5BDF84F2">
            <w:pPr>
              <w:spacing w:line="240" w:lineRule="atLeast"/>
              <w:jc w:val="center"/>
              <w:rPr>
                <w:rFonts w:hint="eastAsia" w:ascii="宋体" w:hAnsi="宋体" w:eastAsia="宋体" w:cs="宋体"/>
                <w:color w:val="auto"/>
                <w:sz w:val="21"/>
                <w:szCs w:val="21"/>
                <w:highlight w:val="none"/>
              </w:rPr>
            </w:pPr>
          </w:p>
        </w:tc>
      </w:tr>
      <w:tr w14:paraId="2ADA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126CFDA">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A7A76FE">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5B5C012">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5AE4BDE8">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3AB9C4AB">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194CC4BF">
            <w:pPr>
              <w:spacing w:line="240" w:lineRule="atLeast"/>
              <w:jc w:val="center"/>
              <w:rPr>
                <w:rFonts w:hint="eastAsia" w:ascii="宋体" w:hAnsi="宋体" w:eastAsia="宋体" w:cs="宋体"/>
                <w:color w:val="auto"/>
                <w:sz w:val="21"/>
                <w:szCs w:val="21"/>
                <w:highlight w:val="none"/>
              </w:rPr>
            </w:pPr>
          </w:p>
        </w:tc>
      </w:tr>
      <w:tr w14:paraId="14A2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51F6CA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7CBA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5FAF10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23CA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18F6177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14:paraId="08E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5D0958B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w:t>
            </w:r>
          </w:p>
        </w:tc>
      </w:tr>
      <w:tr w14:paraId="685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7D42292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14:paraId="74CE8695">
            <w:pPr>
              <w:rPr>
                <w:rFonts w:hint="eastAsia" w:ascii="宋体" w:hAnsi="宋体" w:eastAsia="宋体" w:cs="宋体"/>
                <w:color w:val="auto"/>
                <w:highlight w:val="none"/>
              </w:rPr>
            </w:pPr>
          </w:p>
        </w:tc>
      </w:tr>
      <w:tr w14:paraId="2559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241B1D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X、履约保证金：</w:t>
            </w:r>
          </w:p>
        </w:tc>
      </w:tr>
      <w:tr w14:paraId="4E4F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CEAFB2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7C3A64F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1E61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5F188E6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31C3F74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1.采购文件及其澄清文件、响应文件和承诺是本合同不可分割的部分。</w:t>
            </w:r>
          </w:p>
          <w:p w14:paraId="0F0BFC1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4DA7345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58CC9F6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3F4B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0B1258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7D3FD3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B3DA09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5065510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14:paraId="724F044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1A253C6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A349F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D0D046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503E7A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5879DEB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174B6A4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26DAE0A1">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221C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48D1421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112024F3">
            <w:pPr>
              <w:spacing w:line="240" w:lineRule="atLeast"/>
              <w:rPr>
                <w:rFonts w:hint="eastAsia" w:ascii="宋体" w:hAnsi="宋体" w:eastAsia="宋体" w:cs="宋体"/>
                <w:color w:val="auto"/>
                <w:sz w:val="21"/>
                <w:szCs w:val="21"/>
                <w:highlight w:val="none"/>
              </w:rPr>
            </w:pPr>
          </w:p>
          <w:p w14:paraId="2200D915">
            <w:pPr>
              <w:spacing w:line="240" w:lineRule="atLeast"/>
              <w:rPr>
                <w:rFonts w:hint="eastAsia" w:ascii="宋体" w:hAnsi="宋体" w:eastAsia="宋体" w:cs="宋体"/>
                <w:color w:val="auto"/>
                <w:sz w:val="21"/>
                <w:szCs w:val="21"/>
                <w:highlight w:val="none"/>
              </w:rPr>
            </w:pPr>
          </w:p>
        </w:tc>
      </w:tr>
    </w:tbl>
    <w:p w14:paraId="2AD0A886">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30C6B554">
      <w:pPr>
        <w:tabs>
          <w:tab w:val="left" w:pos="9000"/>
        </w:tabs>
        <w:spacing w:line="276" w:lineRule="auto"/>
        <w:jc w:val="center"/>
        <w:rPr>
          <w:rFonts w:hint="eastAsia" w:ascii="宋体" w:hAnsi="宋体" w:eastAsia="宋体" w:cs="宋体"/>
          <w:color w:val="auto"/>
          <w:sz w:val="21"/>
          <w:szCs w:val="21"/>
          <w:highlight w:val="none"/>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480D8614">
      <w:pPr>
        <w:tabs>
          <w:tab w:val="center" w:pos="4706"/>
        </w:tabs>
        <w:jc w:val="left"/>
        <w:rPr>
          <w:rFonts w:hint="eastAsia" w:ascii="宋体" w:hAnsi="宋体" w:eastAsia="宋体" w:cs="宋体"/>
          <w:bCs/>
          <w:color w:val="auto"/>
          <w:sz w:val="36"/>
          <w:szCs w:val="30"/>
          <w:highlight w:val="none"/>
        </w:rPr>
      </w:pPr>
      <w:r>
        <w:rPr>
          <w:rFonts w:hint="eastAsia" w:ascii="宋体" w:hAnsi="宋体" w:eastAsia="宋体" w:cs="宋体"/>
          <w:color w:val="auto"/>
          <w:highlight w:val="none"/>
        </w:rPr>
        <w:tab/>
      </w:r>
      <w:bookmarkStart w:id="276" w:name="_Toc18499"/>
      <w:r>
        <w:rPr>
          <w:rFonts w:hint="eastAsia" w:ascii="宋体" w:hAnsi="宋体" w:eastAsia="宋体" w:cs="宋体"/>
          <w:b/>
          <w:bCs/>
          <w:color w:val="auto"/>
          <w:kern w:val="2"/>
          <w:sz w:val="36"/>
          <w:szCs w:val="30"/>
          <w:highlight w:val="none"/>
          <w:lang w:val="en-US" w:eastAsia="zh-CN" w:bidi="ar-SA"/>
        </w:rPr>
        <w:t>第七篇 响应文件编制要求</w:t>
      </w:r>
      <w:bookmarkEnd w:id="275"/>
      <w:bookmarkEnd w:id="276"/>
    </w:p>
    <w:p w14:paraId="70A95AB1">
      <w:pPr>
        <w:spacing w:line="360" w:lineRule="auto"/>
        <w:ind w:firstLine="482" w:firstLineChars="200"/>
        <w:outlineLvl w:val="0"/>
        <w:rPr>
          <w:rFonts w:hint="eastAsia" w:ascii="宋体" w:hAnsi="宋体" w:eastAsia="宋体" w:cs="宋体"/>
          <w:b/>
          <w:color w:val="auto"/>
          <w:sz w:val="24"/>
          <w:szCs w:val="24"/>
          <w:highlight w:val="none"/>
        </w:rPr>
      </w:pPr>
      <w:bookmarkStart w:id="277" w:name="_Toc10572"/>
      <w:bookmarkStart w:id="278" w:name="_Toc30793"/>
      <w:bookmarkStart w:id="279" w:name="_Toc22955"/>
      <w:bookmarkStart w:id="280" w:name="_Toc22518"/>
      <w:bookmarkStart w:id="281" w:name="_Toc763"/>
      <w:bookmarkStart w:id="282" w:name="_Toc16681"/>
      <w:bookmarkStart w:id="283" w:name="_Toc283382454"/>
      <w:bookmarkStart w:id="284" w:name="_Toc313888360"/>
      <w:bookmarkStart w:id="285" w:name="_Toc342913419"/>
      <w:bookmarkStart w:id="286" w:name="_Toc12789073"/>
      <w:bookmarkStart w:id="287" w:name="_Toc313008356"/>
      <w:r>
        <w:rPr>
          <w:rFonts w:hint="eastAsia" w:ascii="宋体" w:hAnsi="宋体" w:eastAsia="宋体" w:cs="宋体"/>
          <w:b/>
          <w:color w:val="auto"/>
          <w:sz w:val="24"/>
          <w:szCs w:val="24"/>
          <w:highlight w:val="none"/>
        </w:rPr>
        <w:t>一、经济部分</w:t>
      </w:r>
      <w:bookmarkEnd w:id="277"/>
      <w:bookmarkEnd w:id="278"/>
      <w:bookmarkEnd w:id="279"/>
      <w:bookmarkEnd w:id="280"/>
    </w:p>
    <w:p w14:paraId="2BE6678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24073EF1">
      <w:pPr>
        <w:tabs>
          <w:tab w:val="left" w:pos="6300"/>
        </w:tabs>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bCs w:val="0"/>
          <w:color w:val="auto"/>
          <w:sz w:val="24"/>
          <w:szCs w:val="24"/>
          <w:highlight w:val="none"/>
          <w:lang w:eastAsia="zh-CN"/>
        </w:rPr>
        <w:t>（</w:t>
      </w:r>
      <w:r>
        <w:rPr>
          <w:rFonts w:hint="eastAsia" w:ascii="宋体" w:hAnsi="宋体" w:cs="宋体"/>
          <w:bCs w:val="0"/>
          <w:color w:val="auto"/>
          <w:sz w:val="24"/>
          <w:szCs w:val="24"/>
          <w:highlight w:val="none"/>
          <w:lang w:val="en-US" w:eastAsia="zh-CN"/>
        </w:rPr>
        <w:t>二</w:t>
      </w:r>
      <w:r>
        <w:rPr>
          <w:rFonts w:hint="eastAsia" w:ascii="宋体" w:hAnsi="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明细报价表</w:t>
      </w:r>
    </w:p>
    <w:p w14:paraId="77C19A53">
      <w:pPr>
        <w:spacing w:line="360" w:lineRule="auto"/>
        <w:ind w:firstLine="482" w:firstLineChars="200"/>
        <w:outlineLvl w:val="0"/>
        <w:rPr>
          <w:rFonts w:hint="eastAsia" w:ascii="宋体" w:hAnsi="宋体" w:eastAsia="宋体" w:cs="宋体"/>
          <w:b/>
          <w:color w:val="auto"/>
          <w:sz w:val="24"/>
          <w:szCs w:val="24"/>
          <w:highlight w:val="none"/>
        </w:rPr>
      </w:pPr>
      <w:bookmarkStart w:id="288" w:name="_Toc31143"/>
      <w:bookmarkStart w:id="289" w:name="_Toc20794"/>
      <w:bookmarkStart w:id="290" w:name="_Toc2640"/>
      <w:bookmarkStart w:id="291" w:name="_Toc11854"/>
      <w:r>
        <w:rPr>
          <w:rFonts w:hint="eastAsia" w:ascii="宋体" w:hAnsi="宋体" w:eastAsia="宋体" w:cs="宋体"/>
          <w:b/>
          <w:color w:val="auto"/>
          <w:sz w:val="24"/>
          <w:szCs w:val="24"/>
          <w:highlight w:val="none"/>
        </w:rPr>
        <w:t>二、服务部分</w:t>
      </w:r>
      <w:bookmarkEnd w:id="288"/>
      <w:bookmarkEnd w:id="289"/>
      <w:bookmarkEnd w:id="290"/>
      <w:bookmarkEnd w:id="291"/>
    </w:p>
    <w:p w14:paraId="34693A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53233BB1">
      <w:p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其他文件</w:t>
      </w:r>
    </w:p>
    <w:p w14:paraId="68EFEC6E">
      <w:pPr>
        <w:spacing w:line="360" w:lineRule="auto"/>
        <w:ind w:firstLine="482" w:firstLineChars="200"/>
        <w:outlineLvl w:val="0"/>
        <w:rPr>
          <w:rFonts w:hint="eastAsia" w:ascii="宋体" w:hAnsi="宋体" w:eastAsia="宋体" w:cs="宋体"/>
          <w:b/>
          <w:color w:val="auto"/>
          <w:sz w:val="24"/>
          <w:szCs w:val="24"/>
          <w:highlight w:val="none"/>
        </w:rPr>
      </w:pPr>
      <w:bookmarkStart w:id="292" w:name="_Toc8403"/>
      <w:bookmarkStart w:id="293" w:name="_Toc22305"/>
      <w:bookmarkStart w:id="294" w:name="_Toc28136"/>
      <w:bookmarkStart w:id="295" w:name="_Toc24213"/>
      <w:r>
        <w:rPr>
          <w:rFonts w:hint="eastAsia" w:ascii="宋体" w:hAnsi="宋体" w:eastAsia="宋体" w:cs="宋体"/>
          <w:b/>
          <w:color w:val="auto"/>
          <w:sz w:val="24"/>
          <w:szCs w:val="24"/>
          <w:highlight w:val="none"/>
        </w:rPr>
        <w:t>三、商务部分</w:t>
      </w:r>
      <w:bookmarkEnd w:id="292"/>
      <w:bookmarkEnd w:id="293"/>
      <w:bookmarkEnd w:id="294"/>
      <w:bookmarkEnd w:id="295"/>
    </w:p>
    <w:p w14:paraId="2314F2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86B9A3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(二)其它商务资料</w:t>
      </w:r>
    </w:p>
    <w:bookmarkEnd w:id="281"/>
    <w:bookmarkEnd w:id="282"/>
    <w:p w14:paraId="373C56A2">
      <w:pPr>
        <w:spacing w:line="360" w:lineRule="auto"/>
        <w:ind w:firstLine="482" w:firstLineChars="200"/>
        <w:outlineLvl w:val="0"/>
        <w:rPr>
          <w:rFonts w:hint="eastAsia" w:ascii="宋体" w:hAnsi="宋体" w:eastAsia="宋体" w:cs="宋体"/>
          <w:b/>
          <w:color w:val="auto"/>
          <w:sz w:val="24"/>
          <w:szCs w:val="24"/>
          <w:highlight w:val="none"/>
        </w:rPr>
      </w:pPr>
      <w:bookmarkStart w:id="296" w:name="_Toc9026"/>
      <w:bookmarkStart w:id="297" w:name="_Toc25799"/>
      <w:r>
        <w:rPr>
          <w:rFonts w:hint="eastAsia" w:ascii="宋体" w:hAnsi="宋体" w:eastAsia="宋体" w:cs="宋体"/>
          <w:b/>
          <w:color w:val="auto"/>
          <w:sz w:val="24"/>
          <w:szCs w:val="24"/>
          <w:highlight w:val="none"/>
        </w:rPr>
        <w:t>四、资格条件及其他</w:t>
      </w:r>
      <w:bookmarkEnd w:id="296"/>
      <w:bookmarkEnd w:id="297"/>
    </w:p>
    <w:p w14:paraId="7F8F0B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0FEE40A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0045792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34EEA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（四）书面声明（格式）</w:t>
      </w:r>
    </w:p>
    <w:p w14:paraId="78B652C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（五）特定资格条件证书（如有）</w:t>
      </w:r>
    </w:p>
    <w:p w14:paraId="6F3171BD">
      <w:pPr>
        <w:spacing w:line="360" w:lineRule="auto"/>
        <w:ind w:firstLine="482" w:firstLineChars="200"/>
        <w:outlineLvl w:val="0"/>
        <w:rPr>
          <w:rFonts w:hint="eastAsia" w:ascii="宋体" w:hAnsi="宋体" w:eastAsia="宋体" w:cs="宋体"/>
          <w:b/>
          <w:color w:val="auto"/>
          <w:sz w:val="24"/>
          <w:szCs w:val="24"/>
          <w:highlight w:val="none"/>
        </w:rPr>
      </w:pPr>
      <w:bookmarkStart w:id="298" w:name="_Toc7695"/>
      <w:bookmarkStart w:id="299" w:name="_Toc25306"/>
      <w:bookmarkStart w:id="300" w:name="_Toc21627"/>
      <w:bookmarkStart w:id="301" w:name="_Toc16357"/>
      <w:r>
        <w:rPr>
          <w:rFonts w:hint="eastAsia" w:ascii="宋体" w:hAnsi="宋体" w:eastAsia="宋体" w:cs="宋体"/>
          <w:b/>
          <w:color w:val="auto"/>
          <w:sz w:val="24"/>
          <w:szCs w:val="24"/>
          <w:highlight w:val="none"/>
        </w:rPr>
        <w:t>五、其他应提供的资料</w:t>
      </w:r>
      <w:bookmarkEnd w:id="298"/>
      <w:bookmarkEnd w:id="299"/>
      <w:bookmarkEnd w:id="300"/>
      <w:bookmarkEnd w:id="301"/>
    </w:p>
    <w:p w14:paraId="0E7A7877">
      <w:pPr>
        <w:snapToGrid w:val="0"/>
        <w:spacing w:line="360" w:lineRule="auto"/>
        <w:ind w:firstLine="480" w:firstLineChars="200"/>
        <w:outlineLvl w:val="1"/>
        <w:rPr>
          <w:rFonts w:hint="eastAsia" w:ascii="宋体" w:hAnsi="宋体" w:eastAsia="宋体" w:cs="宋体"/>
          <w:color w:val="auto"/>
          <w:sz w:val="24"/>
          <w:szCs w:val="24"/>
          <w:highlight w:val="none"/>
          <w:lang w:eastAsia="zh-CN"/>
        </w:rPr>
      </w:pPr>
      <w:bookmarkStart w:id="302" w:name="_Toc7322"/>
      <w:bookmarkStart w:id="303" w:name="_Toc10632"/>
      <w:bookmarkStart w:id="304" w:name="_Toc30144"/>
      <w:r>
        <w:rPr>
          <w:rFonts w:hint="eastAsia" w:ascii="宋体" w:hAnsi="宋体" w:eastAsia="宋体" w:cs="宋体"/>
          <w:color w:val="auto"/>
          <w:sz w:val="24"/>
          <w:szCs w:val="24"/>
          <w:highlight w:val="none"/>
        </w:rPr>
        <w:t>（一）其他与项目有关的资料（自附</w:t>
      </w:r>
      <w:r>
        <w:rPr>
          <w:rFonts w:hint="eastAsia" w:ascii="宋体" w:hAnsi="宋体" w:eastAsia="宋体" w:cs="宋体"/>
          <w:color w:val="auto"/>
          <w:sz w:val="24"/>
          <w:szCs w:val="24"/>
          <w:highlight w:val="none"/>
          <w:lang w:eastAsia="zh-CN"/>
        </w:rPr>
        <w:t>）</w:t>
      </w:r>
      <w:bookmarkEnd w:id="302"/>
      <w:bookmarkEnd w:id="303"/>
      <w:bookmarkEnd w:id="304"/>
    </w:p>
    <w:p w14:paraId="122A8AA9">
      <w:pPr>
        <w:snapToGrid w:val="0"/>
        <w:spacing w:line="360" w:lineRule="auto"/>
        <w:rPr>
          <w:rFonts w:hint="eastAsia" w:ascii="宋体" w:hAnsi="宋体" w:eastAsia="宋体" w:cs="宋体"/>
          <w:color w:val="auto"/>
          <w:sz w:val="24"/>
          <w:szCs w:val="24"/>
          <w:highlight w:val="none"/>
          <w:bdr w:val="single" w:color="auto" w:sz="4" w:space="0"/>
        </w:rPr>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pPr>
    </w:p>
    <w:bookmarkEnd w:id="283"/>
    <w:bookmarkEnd w:id="284"/>
    <w:bookmarkEnd w:id="285"/>
    <w:bookmarkEnd w:id="286"/>
    <w:bookmarkEnd w:id="287"/>
    <w:p w14:paraId="5B6D6EB0">
      <w:pPr>
        <w:rPr>
          <w:rFonts w:hint="eastAsia" w:ascii="宋体" w:hAnsi="宋体" w:eastAsia="宋体" w:cs="宋体"/>
          <w:color w:val="auto"/>
          <w:szCs w:val="24"/>
          <w:highlight w:val="none"/>
        </w:rPr>
      </w:pPr>
      <w:bookmarkStart w:id="305" w:name="_Toc16288"/>
    </w:p>
    <w:p w14:paraId="47E7E48C">
      <w:pPr>
        <w:rPr>
          <w:rFonts w:hint="eastAsia" w:ascii="宋体" w:hAnsi="宋体" w:eastAsia="宋体" w:cs="宋体"/>
          <w:color w:val="auto"/>
          <w:szCs w:val="24"/>
          <w:highlight w:val="none"/>
        </w:rPr>
      </w:pPr>
    </w:p>
    <w:p w14:paraId="6C176AEB">
      <w:pPr>
        <w:rPr>
          <w:rFonts w:hint="eastAsia" w:ascii="宋体" w:hAnsi="宋体" w:eastAsia="宋体" w:cs="宋体"/>
          <w:color w:val="auto"/>
          <w:szCs w:val="24"/>
          <w:highlight w:val="none"/>
        </w:rPr>
      </w:pPr>
    </w:p>
    <w:p w14:paraId="090ABD1E">
      <w:pPr>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响应文件</w:t>
      </w:r>
    </w:p>
    <w:p w14:paraId="5292F694">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（不准提前启封）</w:t>
      </w:r>
    </w:p>
    <w:p w14:paraId="28803DC0">
      <w:pPr>
        <w:jc w:val="center"/>
        <w:rPr>
          <w:rFonts w:hint="eastAsia" w:ascii="宋体" w:hAnsi="宋体" w:eastAsia="宋体" w:cs="宋体"/>
          <w:color w:val="auto"/>
          <w:sz w:val="48"/>
          <w:szCs w:val="48"/>
          <w:highlight w:val="none"/>
        </w:rPr>
      </w:pPr>
    </w:p>
    <w:p w14:paraId="70E56CDA">
      <w:pPr>
        <w:pStyle w:val="5"/>
        <w:rPr>
          <w:rFonts w:hint="eastAsia" w:ascii="宋体" w:hAnsi="宋体" w:eastAsia="宋体" w:cs="宋体"/>
          <w:color w:val="auto"/>
          <w:highlight w:val="none"/>
        </w:rPr>
      </w:pPr>
    </w:p>
    <w:p w14:paraId="37E2E81E">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p>
    <w:p w14:paraId="2FBA3935">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服务商</w:t>
      </w:r>
      <w:r>
        <w:rPr>
          <w:rFonts w:hint="eastAsia" w:ascii="宋体" w:hAnsi="宋体" w:eastAsia="宋体" w:cs="宋体"/>
          <w:color w:val="auto"/>
          <w:sz w:val="32"/>
          <w:szCs w:val="32"/>
          <w:highlight w:val="none"/>
        </w:rPr>
        <w:t>名称：</w:t>
      </w:r>
    </w:p>
    <w:p w14:paraId="2756E5DB">
      <w:pPr>
        <w:spacing w:line="360" w:lineRule="auto"/>
        <w:ind w:firstLine="640" w:firstLineChars="200"/>
        <w:rPr>
          <w:rFonts w:hint="eastAsia" w:ascii="宋体" w:hAnsi="宋体" w:eastAsia="宋体" w:cs="宋体"/>
          <w:color w:val="auto"/>
          <w:szCs w:val="24"/>
          <w:highlight w:val="none"/>
        </w:rPr>
      </w:pPr>
      <w:r>
        <w:rPr>
          <w:rFonts w:hint="eastAsia" w:ascii="宋体" w:hAnsi="宋体" w:cs="宋体"/>
          <w:color w:val="auto"/>
          <w:sz w:val="32"/>
          <w:szCs w:val="32"/>
          <w:highlight w:val="none"/>
          <w:lang w:eastAsia="zh-CN"/>
        </w:rPr>
        <w:t>服务商</w:t>
      </w:r>
      <w:r>
        <w:rPr>
          <w:rFonts w:hint="eastAsia" w:ascii="宋体" w:hAnsi="宋体" w:eastAsia="宋体" w:cs="宋体"/>
          <w:color w:val="auto"/>
          <w:sz w:val="32"/>
          <w:szCs w:val="32"/>
          <w:highlight w:val="none"/>
        </w:rPr>
        <w:t>地址：</w:t>
      </w:r>
      <w:r>
        <w:rPr>
          <w:rFonts w:hint="eastAsia" w:ascii="宋体" w:hAnsi="宋体" w:eastAsia="宋体" w:cs="宋体"/>
          <w:color w:val="auto"/>
          <w:szCs w:val="24"/>
          <w:highlight w:val="none"/>
        </w:rPr>
        <w:br w:type="page"/>
      </w:r>
    </w:p>
    <w:p w14:paraId="335EE099">
      <w:pPr>
        <w:pStyle w:val="4"/>
        <w:spacing w:line="360" w:lineRule="auto"/>
        <w:jc w:val="left"/>
        <w:rPr>
          <w:rFonts w:hint="eastAsia" w:ascii="宋体" w:hAnsi="宋体" w:eastAsia="宋体" w:cs="宋体"/>
          <w:color w:val="auto"/>
          <w:szCs w:val="24"/>
          <w:highlight w:val="none"/>
        </w:rPr>
      </w:pPr>
      <w:bookmarkStart w:id="306" w:name="_Toc1248"/>
      <w:bookmarkStart w:id="307" w:name="_Toc22410"/>
      <w:bookmarkStart w:id="308" w:name="_Toc15136"/>
      <w:bookmarkStart w:id="309" w:name="_Toc16119"/>
      <w:bookmarkStart w:id="310" w:name="_Toc23410"/>
      <w:bookmarkStart w:id="311" w:name="_Toc6905"/>
      <w:bookmarkStart w:id="312" w:name="_Toc19694"/>
      <w:r>
        <w:rPr>
          <w:rFonts w:hint="eastAsia" w:ascii="宋体" w:hAnsi="宋体" w:eastAsia="宋体" w:cs="宋体"/>
          <w:color w:val="auto"/>
          <w:szCs w:val="24"/>
          <w:highlight w:val="none"/>
        </w:rPr>
        <w:t>一、经济部分</w:t>
      </w:r>
      <w:bookmarkEnd w:id="305"/>
      <w:bookmarkEnd w:id="306"/>
      <w:bookmarkEnd w:id="307"/>
      <w:bookmarkEnd w:id="308"/>
      <w:bookmarkEnd w:id="309"/>
      <w:bookmarkEnd w:id="310"/>
      <w:bookmarkEnd w:id="311"/>
      <w:bookmarkEnd w:id="312"/>
    </w:p>
    <w:p w14:paraId="06872EE8">
      <w:pPr>
        <w:tabs>
          <w:tab w:val="left" w:pos="6300"/>
        </w:tabs>
        <w:snapToGrid w:val="0"/>
        <w:spacing w:line="312" w:lineRule="auto"/>
        <w:ind w:firstLine="480" w:firstLineChars="200"/>
        <w:outlineLvl w:val="1"/>
        <w:rPr>
          <w:rFonts w:hint="eastAsia" w:ascii="宋体" w:hAnsi="宋体" w:eastAsia="宋体" w:cs="宋体"/>
          <w:bCs/>
          <w:color w:val="auto"/>
          <w:sz w:val="24"/>
          <w:szCs w:val="24"/>
          <w:highlight w:val="none"/>
        </w:rPr>
      </w:pPr>
      <w:bookmarkStart w:id="313" w:name="_Toc23548"/>
      <w:bookmarkStart w:id="314" w:name="_Toc17681"/>
      <w:bookmarkStart w:id="315" w:name="_Toc20718"/>
      <w:bookmarkStart w:id="316" w:name="_Toc9465"/>
      <w:bookmarkStart w:id="317" w:name="_Toc1628"/>
      <w:r>
        <w:rPr>
          <w:rFonts w:hint="eastAsia" w:ascii="宋体" w:hAnsi="宋体" w:eastAsia="宋体" w:cs="宋体"/>
          <w:bCs/>
          <w:color w:val="auto"/>
          <w:sz w:val="24"/>
          <w:szCs w:val="24"/>
          <w:highlight w:val="none"/>
        </w:rPr>
        <w:t>（一）报价函</w:t>
      </w:r>
      <w:bookmarkEnd w:id="313"/>
      <w:bookmarkEnd w:id="314"/>
      <w:bookmarkEnd w:id="315"/>
      <w:bookmarkEnd w:id="316"/>
      <w:bookmarkEnd w:id="317"/>
    </w:p>
    <w:p w14:paraId="4E8D8A07">
      <w:pPr>
        <w:tabs>
          <w:tab w:val="left" w:pos="6300"/>
        </w:tabs>
        <w:snapToGrid w:val="0"/>
        <w:spacing w:line="360" w:lineRule="auto"/>
        <w:jc w:val="center"/>
        <w:outlineLvl w:val="0"/>
        <w:rPr>
          <w:rFonts w:hint="eastAsia" w:ascii="宋体" w:hAnsi="宋体" w:eastAsia="宋体" w:cs="宋体"/>
          <w:b/>
          <w:color w:val="auto"/>
          <w:szCs w:val="28"/>
          <w:highlight w:val="none"/>
        </w:rPr>
      </w:pPr>
      <w:bookmarkStart w:id="318" w:name="_Toc17122"/>
      <w:bookmarkStart w:id="319" w:name="_Toc9225"/>
      <w:bookmarkStart w:id="320" w:name="_Toc5909"/>
      <w:bookmarkStart w:id="321" w:name="_Toc4261"/>
      <w:bookmarkStart w:id="322" w:name="_Toc23316"/>
      <w:bookmarkStart w:id="323" w:name="_Toc17866"/>
      <w:bookmarkStart w:id="324" w:name="_Toc45656625"/>
      <w:r>
        <w:rPr>
          <w:rFonts w:hint="eastAsia" w:ascii="宋体" w:hAnsi="宋体" w:eastAsia="宋体" w:cs="宋体"/>
          <w:b/>
          <w:color w:val="auto"/>
          <w:szCs w:val="28"/>
          <w:highlight w:val="none"/>
        </w:rPr>
        <w:t>报价函</w:t>
      </w:r>
      <w:bookmarkEnd w:id="318"/>
      <w:bookmarkEnd w:id="319"/>
      <w:bookmarkEnd w:id="320"/>
      <w:bookmarkEnd w:id="321"/>
      <w:bookmarkEnd w:id="322"/>
      <w:bookmarkEnd w:id="323"/>
      <w:bookmarkEnd w:id="324"/>
    </w:p>
    <w:p w14:paraId="651CD84F">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7D9199C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我方收到____________________________（项目名称）的采购文件，经详细研究，决定参加该项目的采购。</w:t>
      </w:r>
    </w:p>
    <w:p w14:paraId="06E773C4">
      <w:pPr>
        <w:tabs>
          <w:tab w:val="left" w:pos="6300"/>
        </w:tabs>
        <w:snapToGrid w:val="0"/>
        <w:spacing w:line="360" w:lineRule="auto"/>
        <w:ind w:left="14" w:leftChars="5" w:firstLine="458" w:firstLineChars="19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文件中的一切要求，提供本项目的技术服务，报价为人民币</w:t>
      </w:r>
      <w:r>
        <w:rPr>
          <w:rFonts w:hint="eastAsia" w:ascii="宋体" w:hAnsi="宋体" w:eastAsia="宋体" w:cs="宋体"/>
          <w:color w:val="auto"/>
          <w:sz w:val="24"/>
          <w:szCs w:val="24"/>
          <w:highlight w:val="none"/>
          <w:u w:val="single"/>
        </w:rPr>
        <w:t>大写：     元整</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小写：    元</w:t>
      </w:r>
      <w:r>
        <w:rPr>
          <w:rFonts w:hint="eastAsia" w:ascii="宋体" w:hAnsi="宋体" w:eastAsia="宋体" w:cs="宋体"/>
          <w:color w:val="auto"/>
          <w:sz w:val="24"/>
          <w:szCs w:val="24"/>
          <w:highlight w:val="none"/>
        </w:rPr>
        <w:t>。</w:t>
      </w:r>
    </w:p>
    <w:p w14:paraId="16A44B27">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eastAsia="宋体" w:cs="宋体"/>
          <w:color w:val="auto"/>
          <w:sz w:val="24"/>
          <w:szCs w:val="22"/>
          <w:highlight w:val="none"/>
        </w:rPr>
        <w:t>响应文件一式</w:t>
      </w:r>
      <w:r>
        <w:rPr>
          <w:rFonts w:hint="eastAsia" w:ascii="宋体" w:hAnsi="宋体" w:cs="宋体"/>
          <w:color w:val="auto"/>
          <w:sz w:val="24"/>
          <w:szCs w:val="22"/>
          <w:highlight w:val="none"/>
          <w:lang w:val="en-US" w:eastAsia="zh-CN"/>
        </w:rPr>
        <w:t>4</w:t>
      </w:r>
      <w:r>
        <w:rPr>
          <w:rFonts w:hint="eastAsia" w:ascii="宋体" w:hAnsi="宋体" w:eastAsia="宋体" w:cs="宋体"/>
          <w:color w:val="auto"/>
          <w:sz w:val="24"/>
          <w:szCs w:val="22"/>
          <w:highlight w:val="none"/>
        </w:rPr>
        <w:t>份，其中正本</w:t>
      </w:r>
      <w:r>
        <w:rPr>
          <w:rFonts w:hint="eastAsia" w:ascii="宋体" w:hAnsi="宋体" w:eastAsia="宋体" w:cs="宋体"/>
          <w:color w:val="auto"/>
          <w:sz w:val="24"/>
          <w:szCs w:val="22"/>
          <w:highlight w:val="none"/>
          <w:u w:val="single"/>
        </w:rPr>
        <w:t>1</w:t>
      </w:r>
      <w:r>
        <w:rPr>
          <w:rFonts w:hint="eastAsia" w:ascii="宋体" w:hAnsi="宋体" w:eastAsia="宋体" w:cs="宋体"/>
          <w:color w:val="auto"/>
          <w:sz w:val="24"/>
          <w:szCs w:val="22"/>
          <w:highlight w:val="none"/>
        </w:rPr>
        <w:t>份，副本</w:t>
      </w:r>
      <w:r>
        <w:rPr>
          <w:rFonts w:hint="eastAsia" w:ascii="宋体" w:hAnsi="宋体" w:eastAsia="宋体" w:cs="宋体"/>
          <w:color w:val="auto"/>
          <w:sz w:val="24"/>
          <w:szCs w:val="22"/>
          <w:highlight w:val="none"/>
          <w:u w:val="single"/>
        </w:rPr>
        <w:t>2</w:t>
      </w:r>
      <w:r>
        <w:rPr>
          <w:rFonts w:hint="eastAsia" w:ascii="宋体" w:hAnsi="宋体" w:eastAsia="宋体" w:cs="宋体"/>
          <w:color w:val="auto"/>
          <w:sz w:val="24"/>
          <w:szCs w:val="22"/>
          <w:highlight w:val="none"/>
        </w:rPr>
        <w:t>份</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lang w:val="en-US" w:eastAsia="zh-CN"/>
        </w:rPr>
        <w:t>电子文档</w:t>
      </w:r>
      <w:r>
        <w:rPr>
          <w:rFonts w:hint="eastAsia" w:ascii="宋体" w:hAnsi="宋体" w:cs="宋体"/>
          <w:color w:val="auto"/>
          <w:sz w:val="24"/>
          <w:szCs w:val="22"/>
          <w:highlight w:val="none"/>
          <w:u w:val="single"/>
          <w:lang w:val="en-US" w:eastAsia="zh-CN"/>
        </w:rPr>
        <w:t>1</w:t>
      </w:r>
      <w:r>
        <w:rPr>
          <w:rFonts w:hint="eastAsia" w:ascii="宋体" w:hAnsi="宋体" w:cs="宋体"/>
          <w:color w:val="auto"/>
          <w:sz w:val="24"/>
          <w:szCs w:val="22"/>
          <w:highlight w:val="none"/>
          <w:lang w:val="en-US" w:eastAsia="zh-CN"/>
        </w:rPr>
        <w:t>份</w:t>
      </w:r>
      <w:r>
        <w:rPr>
          <w:rFonts w:hint="eastAsia" w:ascii="宋体" w:hAnsi="宋体" w:eastAsia="宋体" w:cs="宋体"/>
          <w:color w:val="auto"/>
          <w:sz w:val="24"/>
          <w:szCs w:val="24"/>
          <w:highlight w:val="none"/>
        </w:rPr>
        <w:t>。</w:t>
      </w:r>
    </w:p>
    <w:p w14:paraId="26055E2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的有效期为90天。</w:t>
      </w:r>
    </w:p>
    <w:p w14:paraId="3295645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4、我方完全理解和接受贵方采购文件的一切规定和要求及评审办法。</w:t>
      </w:r>
    </w:p>
    <w:p w14:paraId="0E40107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过程中，我方若有违规行为，接受按照《中华人民共和国政府采购法》和《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》之规定给予惩罚。</w:t>
      </w:r>
    </w:p>
    <w:p w14:paraId="4AAF887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14:paraId="02D758D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我方理解，最低报价不是成交的唯一条件。</w:t>
      </w:r>
    </w:p>
    <w:p w14:paraId="352C40DE">
      <w:pPr>
        <w:tabs>
          <w:tab w:val="left" w:pos="6300"/>
        </w:tabs>
        <w:snapToGrid w:val="0"/>
        <w:spacing w:line="360" w:lineRule="auto"/>
        <w:ind w:firstLine="570"/>
        <w:rPr>
          <w:rFonts w:hint="eastAsia" w:ascii="宋体" w:hAnsi="宋体" w:eastAsia="宋体" w:cs="宋体"/>
          <w:color w:val="auto"/>
          <w:sz w:val="24"/>
          <w:szCs w:val="24"/>
          <w:highlight w:val="none"/>
        </w:rPr>
      </w:pPr>
    </w:p>
    <w:p w14:paraId="7E6FCD7B">
      <w:pPr>
        <w:tabs>
          <w:tab w:val="left" w:pos="6300"/>
        </w:tabs>
        <w:snapToGrid w:val="0"/>
        <w:spacing w:line="360" w:lineRule="auto"/>
        <w:ind w:firstLine="570"/>
        <w:rPr>
          <w:rFonts w:hint="eastAsia" w:ascii="宋体" w:hAnsi="宋体" w:eastAsia="宋体" w:cs="宋体"/>
          <w:color w:val="auto"/>
          <w:sz w:val="24"/>
          <w:szCs w:val="24"/>
          <w:highlight w:val="none"/>
        </w:rPr>
      </w:pPr>
    </w:p>
    <w:p w14:paraId="2A40A78A">
      <w:pPr>
        <w:tabs>
          <w:tab w:val="left" w:pos="6300"/>
        </w:tabs>
        <w:snapToGrid w:val="0"/>
        <w:spacing w:line="360" w:lineRule="auto"/>
        <w:ind w:firstLine="570"/>
        <w:rPr>
          <w:rFonts w:hint="eastAsia" w:ascii="宋体" w:hAnsi="宋体" w:eastAsia="宋体" w:cs="宋体"/>
          <w:color w:val="auto"/>
          <w:sz w:val="24"/>
          <w:szCs w:val="24"/>
          <w:highlight w:val="none"/>
        </w:rPr>
      </w:pPr>
    </w:p>
    <w:p w14:paraId="6F60672C">
      <w:pPr>
        <w:tabs>
          <w:tab w:val="left" w:pos="6300"/>
        </w:tabs>
        <w:snapToGrid w:val="0"/>
        <w:spacing w:line="360" w:lineRule="auto"/>
        <w:ind w:firstLine="570"/>
        <w:rPr>
          <w:rFonts w:hint="eastAsia" w:ascii="宋体" w:hAnsi="宋体" w:eastAsia="宋体" w:cs="宋体"/>
          <w:color w:val="auto"/>
          <w:sz w:val="24"/>
          <w:szCs w:val="24"/>
          <w:highlight w:val="none"/>
        </w:rPr>
      </w:pPr>
    </w:p>
    <w:p w14:paraId="11EABB0E">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服务商</w:t>
      </w:r>
      <w:r>
        <w:rPr>
          <w:rFonts w:hint="eastAsia" w:ascii="宋体" w:hAnsi="宋体" w:eastAsia="宋体" w:cs="宋体"/>
          <w:color w:val="auto"/>
          <w:sz w:val="24"/>
          <w:szCs w:val="24"/>
          <w:highlight w:val="none"/>
        </w:rPr>
        <w:t>名称（公章）：</w:t>
      </w:r>
    </w:p>
    <w:p w14:paraId="7F92E28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A6C8764">
      <w:pPr>
        <w:numPr>
          <w:ilvl w:val="-1"/>
          <w:numId w:val="0"/>
        </w:numPr>
        <w:tabs>
          <w:tab w:val="left" w:pos="6300"/>
        </w:tabs>
        <w:snapToGrid w:val="0"/>
        <w:spacing w:line="312" w:lineRule="auto"/>
        <w:ind w:left="0" w:leftChars="0" w:firstLine="480" w:firstLineChars="200"/>
        <w:outlineLvl w:val="1"/>
        <w:rPr>
          <w:rFonts w:hint="eastAsia" w:ascii="仿宋" w:hAnsi="仿宋" w:eastAsia="仿宋" w:cs="仿宋"/>
          <w:bCs/>
          <w:color w:val="auto"/>
          <w:sz w:val="24"/>
          <w:szCs w:val="24"/>
          <w:highlight w:val="none"/>
        </w:rPr>
      </w:pPr>
      <w:r>
        <w:rPr>
          <w:rFonts w:hint="eastAsia" w:ascii="宋体" w:hAnsi="宋体" w:eastAsia="宋体" w:cs="宋体"/>
          <w:color w:val="auto"/>
          <w:sz w:val="24"/>
          <w:szCs w:val="24"/>
          <w:highlight w:val="none"/>
        </w:rPr>
        <w:br w:type="page"/>
      </w:r>
      <w:bookmarkStart w:id="325" w:name="_Toc12098"/>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明细报价表</w:t>
      </w:r>
      <w:bookmarkEnd w:id="325"/>
    </w:p>
    <w:p w14:paraId="5DFDD2C9">
      <w:pPr>
        <w:pStyle w:val="2"/>
        <w:numPr>
          <w:ilvl w:val="0"/>
          <w:numId w:val="0"/>
        </w:numPr>
        <w:ind w:leftChars="200"/>
        <w:jc w:val="center"/>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格式自拟</w:t>
      </w:r>
    </w:p>
    <w:p w14:paraId="1D65F6E4">
      <w:pPr>
        <w:rPr>
          <w:rFonts w:hint="eastAsia" w:ascii="宋体" w:hAnsi="宋体" w:eastAsia="宋体" w:cs="宋体"/>
          <w:color w:val="auto"/>
          <w:sz w:val="24"/>
          <w:szCs w:val="24"/>
          <w:highlight w:val="none"/>
        </w:rPr>
      </w:pPr>
    </w:p>
    <w:p w14:paraId="423076B7">
      <w:pPr>
        <w:pStyle w:val="4"/>
        <w:spacing w:line="360" w:lineRule="auto"/>
        <w:jc w:val="left"/>
        <w:rPr>
          <w:rFonts w:hint="eastAsia" w:ascii="宋体" w:hAnsi="宋体" w:eastAsia="宋体" w:cs="宋体"/>
          <w:color w:val="auto"/>
          <w:sz w:val="28"/>
          <w:szCs w:val="28"/>
          <w:highlight w:val="none"/>
        </w:rPr>
        <w:sectPr>
          <w:headerReference r:id="rId14" w:type="default"/>
          <w:footerReference r:id="rId15" w:type="default"/>
          <w:pgSz w:w="11907" w:h="16840"/>
          <w:pgMar w:top="1134" w:right="1191" w:bottom="1134" w:left="1304" w:header="851" w:footer="992" w:gutter="0"/>
          <w:pgNumType w:fmt="numberInDash"/>
          <w:cols w:space="720" w:num="1"/>
          <w:docGrid w:linePitch="380" w:charSpace="-5735"/>
        </w:sectPr>
      </w:pPr>
      <w:bookmarkStart w:id="326" w:name="_Toc7280"/>
      <w:bookmarkStart w:id="327" w:name="_Toc19622"/>
      <w:bookmarkStart w:id="328" w:name="_Toc10690"/>
      <w:bookmarkStart w:id="329" w:name="_Toc313008357"/>
      <w:bookmarkStart w:id="330" w:name="_Toc342913420"/>
      <w:bookmarkStart w:id="331" w:name="_Toc313888361"/>
      <w:bookmarkStart w:id="332" w:name="_Toc21573"/>
      <w:bookmarkStart w:id="333" w:name="_Toc26230"/>
      <w:bookmarkStart w:id="334" w:name="_Toc25848"/>
      <w:bookmarkStart w:id="335" w:name="_Toc19618"/>
    </w:p>
    <w:p w14:paraId="56BCE3B5">
      <w:pPr>
        <w:pStyle w:val="4"/>
        <w:spacing w:line="360" w:lineRule="auto"/>
        <w:jc w:val="left"/>
        <w:rPr>
          <w:rFonts w:hint="eastAsia" w:ascii="宋体" w:hAnsi="宋体" w:eastAsia="宋体" w:cs="宋体"/>
          <w:color w:val="auto"/>
          <w:sz w:val="28"/>
          <w:szCs w:val="28"/>
          <w:highlight w:val="none"/>
        </w:rPr>
      </w:pPr>
      <w:bookmarkStart w:id="336" w:name="_Toc31656"/>
      <w:r>
        <w:rPr>
          <w:rFonts w:hint="eastAsia" w:ascii="宋体" w:hAnsi="宋体" w:eastAsia="宋体" w:cs="宋体"/>
          <w:color w:val="auto"/>
          <w:sz w:val="28"/>
          <w:szCs w:val="28"/>
          <w:highlight w:val="none"/>
        </w:rPr>
        <w:t>二、</w:t>
      </w:r>
      <w:bookmarkEnd w:id="326"/>
      <w:bookmarkEnd w:id="327"/>
      <w:bookmarkEnd w:id="328"/>
      <w:bookmarkEnd w:id="329"/>
      <w:bookmarkEnd w:id="330"/>
      <w:bookmarkEnd w:id="331"/>
      <w:bookmarkEnd w:id="332"/>
      <w:bookmarkEnd w:id="333"/>
      <w:r>
        <w:rPr>
          <w:rFonts w:hint="eastAsia" w:ascii="宋体" w:hAnsi="宋体" w:eastAsia="宋体" w:cs="宋体"/>
          <w:color w:val="auto"/>
          <w:sz w:val="28"/>
          <w:szCs w:val="28"/>
          <w:highlight w:val="none"/>
        </w:rPr>
        <w:t>服务部分</w:t>
      </w:r>
      <w:bookmarkEnd w:id="334"/>
      <w:bookmarkEnd w:id="335"/>
      <w:bookmarkEnd w:id="336"/>
    </w:p>
    <w:p w14:paraId="535D2C50">
      <w:pPr>
        <w:tabs>
          <w:tab w:val="left" w:pos="6300"/>
        </w:tabs>
        <w:snapToGrid w:val="0"/>
        <w:spacing w:line="360" w:lineRule="auto"/>
        <w:ind w:firstLine="482" w:firstLineChars="200"/>
        <w:jc w:val="center"/>
        <w:outlineLvl w:val="1"/>
        <w:rPr>
          <w:rFonts w:hint="eastAsia" w:ascii="宋体" w:hAnsi="宋体" w:eastAsia="宋体" w:cs="宋体"/>
          <w:b/>
          <w:bCs/>
          <w:color w:val="auto"/>
          <w:sz w:val="24"/>
          <w:szCs w:val="24"/>
          <w:highlight w:val="none"/>
        </w:rPr>
      </w:pPr>
      <w:bookmarkStart w:id="337" w:name="_Toc1935"/>
      <w:bookmarkStart w:id="338" w:name="_Toc30330"/>
      <w:bookmarkStart w:id="339" w:name="_Toc30297"/>
      <w:bookmarkStart w:id="340" w:name="_Toc5690"/>
      <w:bookmarkStart w:id="341" w:name="_Toc19450"/>
      <w:bookmarkStart w:id="342" w:name="_Toc283382459"/>
      <w:bookmarkStart w:id="343" w:name="_Toc313888362"/>
      <w:bookmarkStart w:id="344" w:name="_Toc313008358"/>
      <w:bookmarkStart w:id="345" w:name="_Toc342913421"/>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响应偏离表</w:t>
      </w:r>
      <w:bookmarkEnd w:id="337"/>
      <w:bookmarkEnd w:id="338"/>
      <w:bookmarkEnd w:id="339"/>
      <w:bookmarkEnd w:id="340"/>
      <w:bookmarkEnd w:id="341"/>
    </w:p>
    <w:p w14:paraId="63F28A3F">
      <w:pPr>
        <w:snapToGrid w:val="0"/>
        <w:spacing w:line="360" w:lineRule="auto"/>
        <w:ind w:firstLine="465"/>
        <w:rPr>
          <w:rFonts w:hint="eastAsia" w:ascii="宋体" w:hAnsi="宋体" w:eastAsia="宋体" w:cs="宋体"/>
          <w:color w:val="auto"/>
          <w:sz w:val="24"/>
          <w:highlight w:val="none"/>
        </w:rPr>
      </w:pPr>
      <w:bookmarkStart w:id="346" w:name="_Toc23531"/>
      <w:r>
        <w:rPr>
          <w:rFonts w:hint="eastAsia" w:ascii="宋体" w:hAnsi="宋体" w:eastAsia="宋体" w:cs="宋体"/>
          <w:color w:val="auto"/>
          <w:sz w:val="24"/>
          <w:szCs w:val="24"/>
          <w:highlight w:val="none"/>
        </w:rPr>
        <w:t>对于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要求，如有任何偏离请如实填写下表：</w:t>
      </w:r>
      <w:bookmarkEnd w:id="346"/>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28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074899DC">
            <w:pPr>
              <w:tabs>
                <w:tab w:val="left" w:pos="6300"/>
              </w:tabs>
              <w:snapToGrid w:val="0"/>
              <w:spacing w:line="360" w:lineRule="auto"/>
              <w:jc w:val="center"/>
              <w:rPr>
                <w:rFonts w:hint="eastAsia" w:ascii="宋体" w:hAnsi="宋体" w:eastAsia="宋体" w:cs="宋体"/>
                <w:b/>
                <w:color w:val="auto"/>
                <w:szCs w:val="21"/>
                <w:highlight w:val="none"/>
              </w:rPr>
            </w:pPr>
            <w:bookmarkStart w:id="347" w:name="_Toc5537"/>
            <w:r>
              <w:rPr>
                <w:rFonts w:hint="eastAsia" w:ascii="宋体" w:hAnsi="宋体" w:eastAsia="宋体" w:cs="宋体"/>
                <w:b/>
                <w:color w:val="auto"/>
                <w:szCs w:val="21"/>
                <w:highlight w:val="none"/>
              </w:rPr>
              <w:t>序号</w:t>
            </w:r>
            <w:bookmarkEnd w:id="347"/>
          </w:p>
        </w:tc>
        <w:tc>
          <w:tcPr>
            <w:tcW w:w="2844" w:type="dxa"/>
            <w:noWrap w:val="0"/>
            <w:vAlign w:val="center"/>
          </w:tcPr>
          <w:p w14:paraId="054BE590">
            <w:pPr>
              <w:tabs>
                <w:tab w:val="left" w:pos="6300"/>
              </w:tabs>
              <w:snapToGrid w:val="0"/>
              <w:spacing w:line="360" w:lineRule="auto"/>
              <w:jc w:val="center"/>
              <w:rPr>
                <w:rFonts w:hint="eastAsia" w:ascii="宋体" w:hAnsi="宋体" w:eastAsia="宋体" w:cs="宋体"/>
                <w:b/>
                <w:color w:val="auto"/>
                <w:szCs w:val="21"/>
                <w:highlight w:val="none"/>
              </w:rPr>
            </w:pPr>
            <w:bookmarkStart w:id="348" w:name="_Toc1617"/>
            <w:r>
              <w:rPr>
                <w:rFonts w:hint="eastAsia" w:ascii="宋体" w:hAnsi="宋体" w:eastAsia="宋体" w:cs="宋体"/>
                <w:b/>
                <w:color w:val="auto"/>
                <w:szCs w:val="21"/>
                <w:highlight w:val="none"/>
              </w:rPr>
              <w:t>采购需求</w:t>
            </w:r>
            <w:bookmarkEnd w:id="348"/>
          </w:p>
        </w:tc>
        <w:tc>
          <w:tcPr>
            <w:tcW w:w="2952" w:type="dxa"/>
            <w:noWrap w:val="0"/>
            <w:vAlign w:val="center"/>
          </w:tcPr>
          <w:p w14:paraId="451B64B0">
            <w:pPr>
              <w:tabs>
                <w:tab w:val="left" w:pos="6300"/>
              </w:tabs>
              <w:snapToGrid w:val="0"/>
              <w:spacing w:line="360" w:lineRule="auto"/>
              <w:jc w:val="center"/>
              <w:rPr>
                <w:rFonts w:hint="eastAsia" w:ascii="宋体" w:hAnsi="宋体" w:eastAsia="宋体" w:cs="宋体"/>
                <w:b/>
                <w:color w:val="auto"/>
                <w:szCs w:val="21"/>
                <w:highlight w:val="none"/>
              </w:rPr>
            </w:pPr>
            <w:bookmarkStart w:id="349" w:name="_Toc29629"/>
            <w:r>
              <w:rPr>
                <w:rFonts w:hint="eastAsia" w:ascii="宋体" w:hAnsi="宋体" w:eastAsia="宋体" w:cs="宋体"/>
                <w:b/>
                <w:color w:val="auto"/>
                <w:szCs w:val="21"/>
                <w:highlight w:val="none"/>
              </w:rPr>
              <w:t>响应情况</w:t>
            </w:r>
            <w:bookmarkEnd w:id="349"/>
          </w:p>
        </w:tc>
        <w:tc>
          <w:tcPr>
            <w:tcW w:w="2212" w:type="dxa"/>
            <w:noWrap w:val="0"/>
            <w:vAlign w:val="center"/>
          </w:tcPr>
          <w:p w14:paraId="42CFD071">
            <w:pPr>
              <w:tabs>
                <w:tab w:val="left" w:pos="6300"/>
              </w:tabs>
              <w:snapToGrid w:val="0"/>
              <w:spacing w:line="360" w:lineRule="auto"/>
              <w:jc w:val="center"/>
              <w:rPr>
                <w:rFonts w:hint="eastAsia" w:ascii="宋体" w:hAnsi="宋体" w:eastAsia="宋体" w:cs="宋体"/>
                <w:b/>
                <w:color w:val="auto"/>
                <w:szCs w:val="21"/>
                <w:highlight w:val="none"/>
              </w:rPr>
            </w:pPr>
            <w:bookmarkStart w:id="350" w:name="_Toc25141"/>
            <w:r>
              <w:rPr>
                <w:rFonts w:hint="eastAsia" w:ascii="宋体" w:hAnsi="宋体" w:eastAsia="宋体" w:cs="宋体"/>
                <w:b/>
                <w:color w:val="auto"/>
                <w:szCs w:val="21"/>
                <w:highlight w:val="none"/>
              </w:rPr>
              <w:t>差异说明</w:t>
            </w:r>
            <w:bookmarkEnd w:id="350"/>
          </w:p>
        </w:tc>
      </w:tr>
      <w:tr w14:paraId="1DEC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F9CC41">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315742C6">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4E43AB4E">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5F01E15E">
            <w:pPr>
              <w:tabs>
                <w:tab w:val="left" w:pos="6300"/>
              </w:tabs>
              <w:snapToGrid w:val="0"/>
              <w:spacing w:line="360" w:lineRule="auto"/>
              <w:jc w:val="center"/>
              <w:rPr>
                <w:rFonts w:hint="eastAsia" w:ascii="宋体" w:hAnsi="宋体" w:eastAsia="宋体" w:cs="宋体"/>
                <w:color w:val="auto"/>
                <w:szCs w:val="21"/>
                <w:highlight w:val="none"/>
              </w:rPr>
            </w:pPr>
          </w:p>
        </w:tc>
      </w:tr>
      <w:tr w14:paraId="1E9B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3C554E7">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2B896F6A">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544D0492">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1C95EBAC">
            <w:pPr>
              <w:tabs>
                <w:tab w:val="left" w:pos="6300"/>
              </w:tabs>
              <w:snapToGrid w:val="0"/>
              <w:spacing w:line="360" w:lineRule="auto"/>
              <w:jc w:val="center"/>
              <w:rPr>
                <w:rFonts w:hint="eastAsia" w:ascii="宋体" w:hAnsi="宋体" w:eastAsia="宋体" w:cs="宋体"/>
                <w:color w:val="auto"/>
                <w:szCs w:val="21"/>
                <w:highlight w:val="none"/>
              </w:rPr>
            </w:pPr>
          </w:p>
        </w:tc>
      </w:tr>
      <w:tr w14:paraId="4757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2A721D2">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0832AD30">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6AD52CD7">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03996210">
            <w:pPr>
              <w:tabs>
                <w:tab w:val="left" w:pos="6300"/>
              </w:tabs>
              <w:snapToGrid w:val="0"/>
              <w:spacing w:line="360" w:lineRule="auto"/>
              <w:jc w:val="center"/>
              <w:rPr>
                <w:rFonts w:hint="eastAsia" w:ascii="宋体" w:hAnsi="宋体" w:eastAsia="宋体" w:cs="宋体"/>
                <w:color w:val="auto"/>
                <w:szCs w:val="21"/>
                <w:highlight w:val="none"/>
              </w:rPr>
            </w:pPr>
          </w:p>
        </w:tc>
      </w:tr>
      <w:tr w14:paraId="5036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AF819A">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4637AAE9">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107569E8">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6090AFBC">
            <w:pPr>
              <w:tabs>
                <w:tab w:val="left" w:pos="6300"/>
              </w:tabs>
              <w:snapToGrid w:val="0"/>
              <w:spacing w:line="360" w:lineRule="auto"/>
              <w:jc w:val="center"/>
              <w:rPr>
                <w:rFonts w:hint="eastAsia" w:ascii="宋体" w:hAnsi="宋体" w:eastAsia="宋体" w:cs="宋体"/>
                <w:color w:val="auto"/>
                <w:szCs w:val="21"/>
                <w:highlight w:val="none"/>
              </w:rPr>
            </w:pPr>
          </w:p>
        </w:tc>
      </w:tr>
      <w:tr w14:paraId="5A05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EEF14C1">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2BC1A501">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349A82CF">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2486B4F3">
            <w:pPr>
              <w:tabs>
                <w:tab w:val="left" w:pos="6300"/>
              </w:tabs>
              <w:snapToGrid w:val="0"/>
              <w:spacing w:line="360" w:lineRule="auto"/>
              <w:jc w:val="center"/>
              <w:rPr>
                <w:rFonts w:hint="eastAsia" w:ascii="宋体" w:hAnsi="宋体" w:eastAsia="宋体" w:cs="宋体"/>
                <w:color w:val="auto"/>
                <w:szCs w:val="21"/>
                <w:highlight w:val="none"/>
              </w:rPr>
            </w:pPr>
          </w:p>
        </w:tc>
      </w:tr>
      <w:tr w14:paraId="57E1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0D0552">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1B2DA4BC">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5C22ECDC">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5AC57811">
            <w:pPr>
              <w:tabs>
                <w:tab w:val="left" w:pos="6300"/>
              </w:tabs>
              <w:snapToGrid w:val="0"/>
              <w:spacing w:line="360" w:lineRule="auto"/>
              <w:jc w:val="center"/>
              <w:rPr>
                <w:rFonts w:hint="eastAsia" w:ascii="宋体" w:hAnsi="宋体" w:eastAsia="宋体" w:cs="宋体"/>
                <w:color w:val="auto"/>
                <w:szCs w:val="21"/>
                <w:highlight w:val="none"/>
              </w:rPr>
            </w:pPr>
          </w:p>
        </w:tc>
      </w:tr>
      <w:tr w14:paraId="0BA7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87F32C2">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30AD230F">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0FF332A0">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14D11655">
            <w:pPr>
              <w:tabs>
                <w:tab w:val="left" w:pos="6300"/>
              </w:tabs>
              <w:snapToGrid w:val="0"/>
              <w:spacing w:line="360" w:lineRule="auto"/>
              <w:jc w:val="center"/>
              <w:rPr>
                <w:rFonts w:hint="eastAsia" w:ascii="宋体" w:hAnsi="宋体" w:eastAsia="宋体" w:cs="宋体"/>
                <w:color w:val="auto"/>
                <w:szCs w:val="21"/>
                <w:highlight w:val="none"/>
              </w:rPr>
            </w:pPr>
          </w:p>
        </w:tc>
      </w:tr>
      <w:tr w14:paraId="0C55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2FC3C2">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6ED4A57D">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77715D0F">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6CD77E1E">
            <w:pPr>
              <w:tabs>
                <w:tab w:val="left" w:pos="6300"/>
              </w:tabs>
              <w:snapToGrid w:val="0"/>
              <w:spacing w:line="360" w:lineRule="auto"/>
              <w:jc w:val="center"/>
              <w:rPr>
                <w:rFonts w:hint="eastAsia" w:ascii="宋体" w:hAnsi="宋体" w:eastAsia="宋体" w:cs="宋体"/>
                <w:color w:val="auto"/>
                <w:szCs w:val="21"/>
                <w:highlight w:val="none"/>
              </w:rPr>
            </w:pPr>
          </w:p>
        </w:tc>
      </w:tr>
      <w:tr w14:paraId="0E80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304F48B">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030A6070">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0152B897">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148B9C7D">
            <w:pPr>
              <w:tabs>
                <w:tab w:val="left" w:pos="6300"/>
              </w:tabs>
              <w:snapToGrid w:val="0"/>
              <w:spacing w:line="360" w:lineRule="auto"/>
              <w:jc w:val="center"/>
              <w:rPr>
                <w:rFonts w:hint="eastAsia" w:ascii="宋体" w:hAnsi="宋体" w:eastAsia="宋体" w:cs="宋体"/>
                <w:color w:val="auto"/>
                <w:szCs w:val="21"/>
                <w:highlight w:val="none"/>
              </w:rPr>
            </w:pPr>
          </w:p>
        </w:tc>
      </w:tr>
      <w:tr w14:paraId="4D14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5F75B37">
            <w:pPr>
              <w:tabs>
                <w:tab w:val="left" w:pos="6300"/>
              </w:tabs>
              <w:snapToGrid w:val="0"/>
              <w:spacing w:line="360" w:lineRule="auto"/>
              <w:jc w:val="center"/>
              <w:rPr>
                <w:rFonts w:hint="eastAsia" w:ascii="宋体" w:hAnsi="宋体" w:eastAsia="宋体" w:cs="宋体"/>
                <w:color w:val="auto"/>
                <w:szCs w:val="21"/>
                <w:highlight w:val="none"/>
              </w:rPr>
            </w:pPr>
          </w:p>
        </w:tc>
        <w:tc>
          <w:tcPr>
            <w:tcW w:w="2844" w:type="dxa"/>
            <w:noWrap w:val="0"/>
            <w:vAlign w:val="center"/>
          </w:tcPr>
          <w:p w14:paraId="18F27CAC">
            <w:pPr>
              <w:tabs>
                <w:tab w:val="left" w:pos="6300"/>
              </w:tabs>
              <w:snapToGrid w:val="0"/>
              <w:spacing w:line="360" w:lineRule="auto"/>
              <w:jc w:val="center"/>
              <w:rPr>
                <w:rFonts w:hint="eastAsia" w:ascii="宋体" w:hAnsi="宋体" w:eastAsia="宋体" w:cs="宋体"/>
                <w:color w:val="auto"/>
                <w:szCs w:val="21"/>
                <w:highlight w:val="none"/>
              </w:rPr>
            </w:pPr>
          </w:p>
        </w:tc>
        <w:tc>
          <w:tcPr>
            <w:tcW w:w="2952" w:type="dxa"/>
            <w:noWrap w:val="0"/>
            <w:vAlign w:val="center"/>
          </w:tcPr>
          <w:p w14:paraId="6B29DB20">
            <w:pPr>
              <w:tabs>
                <w:tab w:val="left" w:pos="6300"/>
              </w:tabs>
              <w:snapToGrid w:val="0"/>
              <w:spacing w:line="360" w:lineRule="auto"/>
              <w:jc w:val="center"/>
              <w:rPr>
                <w:rFonts w:hint="eastAsia" w:ascii="宋体" w:hAnsi="宋体" w:eastAsia="宋体" w:cs="宋体"/>
                <w:color w:val="auto"/>
                <w:szCs w:val="21"/>
                <w:highlight w:val="none"/>
              </w:rPr>
            </w:pPr>
          </w:p>
        </w:tc>
        <w:tc>
          <w:tcPr>
            <w:tcW w:w="2212" w:type="dxa"/>
            <w:noWrap w:val="0"/>
            <w:vAlign w:val="center"/>
          </w:tcPr>
          <w:p w14:paraId="6DCB3EFB">
            <w:pPr>
              <w:tabs>
                <w:tab w:val="left" w:pos="6300"/>
              </w:tabs>
              <w:snapToGrid w:val="0"/>
              <w:spacing w:line="360" w:lineRule="auto"/>
              <w:jc w:val="center"/>
              <w:rPr>
                <w:rFonts w:hint="eastAsia" w:ascii="宋体" w:hAnsi="宋体" w:eastAsia="宋体" w:cs="宋体"/>
                <w:color w:val="auto"/>
                <w:szCs w:val="21"/>
                <w:highlight w:val="none"/>
              </w:rPr>
            </w:pPr>
          </w:p>
        </w:tc>
      </w:tr>
    </w:tbl>
    <w:p w14:paraId="28744C40">
      <w:pPr>
        <w:spacing w:line="360" w:lineRule="auto"/>
        <w:ind w:firstLine="600" w:firstLineChars="250"/>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服务商</w:t>
      </w:r>
      <w:r>
        <w:rPr>
          <w:rFonts w:hint="eastAsia" w:ascii="宋体" w:hAnsi="宋体" w:eastAsia="宋体" w:cs="宋体"/>
          <w:color w:val="auto"/>
          <w:sz w:val="24"/>
          <w:szCs w:val="28"/>
          <w:highlight w:val="none"/>
        </w:rPr>
        <w:t>：                                      法定代表人授权代表：</w:t>
      </w:r>
    </w:p>
    <w:p w14:paraId="2CDCAD3F">
      <w:pPr>
        <w:spacing w:line="360" w:lineRule="auto"/>
        <w:rPr>
          <w:rFonts w:hint="eastAsia" w:ascii="宋体" w:hAnsi="宋体" w:eastAsia="宋体" w:cs="宋体"/>
          <w:color w:val="auto"/>
          <w:sz w:val="24"/>
          <w:szCs w:val="28"/>
          <w:highlight w:val="none"/>
        </w:rPr>
      </w:pPr>
    </w:p>
    <w:p w14:paraId="6ABE736C">
      <w:pPr>
        <w:spacing w:line="360" w:lineRule="auto"/>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服务商</w:t>
      </w:r>
      <w:r>
        <w:rPr>
          <w:rFonts w:hint="eastAsia" w:ascii="宋体" w:hAnsi="宋体" w:eastAsia="宋体" w:cs="宋体"/>
          <w:color w:val="auto"/>
          <w:sz w:val="24"/>
          <w:szCs w:val="28"/>
          <w:highlight w:val="none"/>
        </w:rPr>
        <w:t>公章）                               （签字或盖章）</w:t>
      </w:r>
    </w:p>
    <w:p w14:paraId="4A171772">
      <w:pPr>
        <w:tabs>
          <w:tab w:val="left" w:pos="6300"/>
        </w:tabs>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02581E37">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DABEB3C">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.本表即为对本项目“第二篇  采购</w:t>
      </w:r>
      <w:r>
        <w:rPr>
          <w:rFonts w:hint="eastAsia" w:ascii="宋体" w:hAnsi="宋体" w:eastAsia="宋体" w:cs="宋体"/>
          <w:color w:val="auto"/>
          <w:sz w:val="24"/>
          <w:highlight w:val="none"/>
          <w:lang w:eastAsia="zh-CN"/>
        </w:rPr>
        <w:t>项目服务</w:t>
      </w:r>
      <w:r>
        <w:rPr>
          <w:rFonts w:hint="eastAsia" w:ascii="宋体" w:hAnsi="宋体" w:eastAsia="宋体" w:cs="宋体"/>
          <w:color w:val="auto"/>
          <w:sz w:val="24"/>
          <w:highlight w:val="none"/>
        </w:rPr>
        <w:t>需求”中所要求进行比较和响应；</w:t>
      </w:r>
    </w:p>
    <w:p w14:paraId="4E1E4372">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2.该表可扩展</w:t>
      </w:r>
      <w:r>
        <w:rPr>
          <w:rFonts w:hint="eastAsia" w:ascii="宋体" w:hAnsi="宋体" w:eastAsia="宋体" w:cs="宋体"/>
          <w:color w:val="auto"/>
          <w:sz w:val="24"/>
          <w:szCs w:val="28"/>
          <w:highlight w:val="none"/>
        </w:rPr>
        <w:t>，并逐页签字或盖章</w:t>
      </w:r>
      <w:r>
        <w:rPr>
          <w:rFonts w:hint="eastAsia" w:ascii="宋体" w:hAnsi="宋体" w:eastAsia="宋体" w:cs="宋体"/>
          <w:color w:val="auto"/>
          <w:sz w:val="24"/>
          <w:highlight w:val="none"/>
        </w:rPr>
        <w:t>；</w:t>
      </w:r>
    </w:p>
    <w:p w14:paraId="0E000030">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3.可附相关技术支撑材料（格式自定）。</w:t>
      </w:r>
    </w:p>
    <w:p w14:paraId="10D855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4.根据响应情况在“差异说明”项填写正偏离或负偏离及原因，完全符合的填写“无差异”</w:t>
      </w:r>
      <w:r>
        <w:rPr>
          <w:rFonts w:hint="eastAsia" w:ascii="宋体" w:hAnsi="宋体" w:eastAsia="宋体" w:cs="宋体"/>
          <w:color w:val="auto"/>
          <w:sz w:val="24"/>
          <w:szCs w:val="24"/>
          <w:highlight w:val="none"/>
        </w:rPr>
        <w:t>。</w:t>
      </w:r>
    </w:p>
    <w:p w14:paraId="56AAA0F9">
      <w:pPr>
        <w:widowControl/>
        <w:jc w:val="left"/>
        <w:rPr>
          <w:rFonts w:hint="eastAsia" w:ascii="宋体" w:hAnsi="宋体" w:eastAsia="宋体" w:cs="宋体"/>
          <w:b/>
          <w:bCs/>
          <w:color w:val="auto"/>
          <w:sz w:val="24"/>
          <w:szCs w:val="24"/>
          <w:highlight w:val="none"/>
        </w:rPr>
      </w:pPr>
      <w:bookmarkStart w:id="351" w:name="_Toc25885"/>
      <w:r>
        <w:rPr>
          <w:rFonts w:hint="eastAsia" w:ascii="宋体" w:hAnsi="宋体" w:eastAsia="宋体" w:cs="宋体"/>
          <w:b/>
          <w:bCs/>
          <w:color w:val="auto"/>
          <w:sz w:val="24"/>
          <w:szCs w:val="24"/>
          <w:highlight w:val="none"/>
        </w:rPr>
        <w:br w:type="page"/>
      </w:r>
    </w:p>
    <w:p w14:paraId="4DA9E546">
      <w:pPr>
        <w:numPr>
          <w:ilvl w:val="0"/>
          <w:numId w:val="18"/>
        </w:numPr>
        <w:spacing w:line="440" w:lineRule="exact"/>
        <w:ind w:firstLine="480" w:firstLineChars="200"/>
        <w:outlineLvl w:val="1"/>
        <w:rPr>
          <w:rFonts w:hint="eastAsia" w:ascii="宋体" w:hAnsi="宋体" w:eastAsia="宋体" w:cs="宋体"/>
          <w:color w:val="auto"/>
          <w:sz w:val="24"/>
          <w:szCs w:val="24"/>
          <w:highlight w:val="none"/>
        </w:rPr>
      </w:pPr>
      <w:bookmarkStart w:id="352" w:name="_Toc19402"/>
      <w:bookmarkStart w:id="353" w:name="_Toc25926"/>
      <w:bookmarkStart w:id="354" w:name="_Toc30346"/>
      <w:bookmarkStart w:id="355" w:name="_Toc21657"/>
      <w:bookmarkStart w:id="356" w:name="_Toc16853"/>
      <w:r>
        <w:rPr>
          <w:rFonts w:hint="eastAsia" w:ascii="宋体" w:hAnsi="宋体" w:eastAsia="宋体" w:cs="宋体"/>
          <w:color w:val="auto"/>
          <w:sz w:val="24"/>
          <w:szCs w:val="24"/>
          <w:highlight w:val="none"/>
        </w:rPr>
        <w:t>其他资料</w:t>
      </w:r>
      <w:bookmarkEnd w:id="352"/>
      <w:bookmarkEnd w:id="353"/>
      <w:bookmarkEnd w:id="354"/>
      <w:bookmarkEnd w:id="355"/>
      <w:bookmarkEnd w:id="356"/>
    </w:p>
    <w:p w14:paraId="42969F65">
      <w:pPr>
        <w:tabs>
          <w:tab w:val="left" w:pos="6300"/>
        </w:tabs>
        <w:snapToGrid w:val="0"/>
        <w:spacing w:line="360" w:lineRule="auto"/>
        <w:ind w:firstLine="482" w:firstLineChars="200"/>
        <w:jc w:val="center"/>
        <w:rPr>
          <w:rFonts w:hint="eastAsia" w:ascii="宋体" w:hAnsi="宋体" w:eastAsia="宋体" w:cs="宋体"/>
          <w:b/>
          <w:bCs/>
          <w:color w:val="auto"/>
          <w:sz w:val="24"/>
          <w:szCs w:val="24"/>
          <w:highlight w:val="none"/>
        </w:rPr>
      </w:pPr>
    </w:p>
    <w:p w14:paraId="5A1F0D06">
      <w:pPr>
        <w:pStyle w:val="2"/>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（格式自拟）</w:t>
      </w:r>
    </w:p>
    <w:p w14:paraId="529A22BA">
      <w:pPr>
        <w:pStyle w:val="5"/>
        <w:spacing w:before="0" w:after="0" w:line="360" w:lineRule="auto"/>
        <w:outlineLvl w:val="9"/>
        <w:rPr>
          <w:rFonts w:hint="eastAsia" w:ascii="宋体" w:hAnsi="宋体" w:eastAsia="宋体" w:cs="宋体"/>
          <w:b w:val="0"/>
          <w:color w:val="auto"/>
          <w:highlight w:val="none"/>
        </w:rPr>
      </w:pPr>
    </w:p>
    <w:p w14:paraId="44A5D15F">
      <w:pPr>
        <w:rPr>
          <w:rFonts w:hint="eastAsia" w:ascii="宋体" w:hAnsi="宋体" w:eastAsia="宋体" w:cs="宋体"/>
          <w:color w:val="auto"/>
          <w:highlight w:val="none"/>
        </w:rPr>
      </w:pPr>
    </w:p>
    <w:p w14:paraId="32387A13">
      <w:pPr>
        <w:pStyle w:val="2"/>
        <w:rPr>
          <w:rFonts w:hint="eastAsia" w:ascii="宋体" w:hAnsi="宋体" w:eastAsia="宋体" w:cs="宋体"/>
          <w:color w:val="auto"/>
          <w:highlight w:val="none"/>
        </w:rPr>
      </w:pPr>
    </w:p>
    <w:p w14:paraId="4208D3E9">
      <w:pPr>
        <w:pStyle w:val="2"/>
        <w:rPr>
          <w:rFonts w:hint="eastAsia" w:ascii="宋体" w:hAnsi="宋体" w:eastAsia="宋体" w:cs="宋体"/>
          <w:color w:val="auto"/>
          <w:highlight w:val="none"/>
        </w:rPr>
      </w:pPr>
    </w:p>
    <w:p w14:paraId="001860CA">
      <w:pPr>
        <w:pStyle w:val="2"/>
        <w:rPr>
          <w:rFonts w:hint="eastAsia" w:ascii="宋体" w:hAnsi="宋体" w:eastAsia="宋体" w:cs="宋体"/>
          <w:color w:val="auto"/>
          <w:highlight w:val="none"/>
        </w:rPr>
      </w:pPr>
    </w:p>
    <w:p w14:paraId="1819DF55">
      <w:pPr>
        <w:pStyle w:val="2"/>
        <w:rPr>
          <w:rFonts w:hint="eastAsia" w:ascii="宋体" w:hAnsi="宋体" w:eastAsia="宋体" w:cs="宋体"/>
          <w:color w:val="auto"/>
          <w:highlight w:val="none"/>
        </w:rPr>
      </w:pPr>
    </w:p>
    <w:p w14:paraId="31CE3A36">
      <w:pPr>
        <w:pStyle w:val="2"/>
        <w:rPr>
          <w:rFonts w:hint="eastAsia" w:ascii="宋体" w:hAnsi="宋体" w:eastAsia="宋体" w:cs="宋体"/>
          <w:color w:val="auto"/>
          <w:highlight w:val="none"/>
        </w:rPr>
      </w:pPr>
    </w:p>
    <w:p w14:paraId="1D8DB628">
      <w:pPr>
        <w:pStyle w:val="2"/>
        <w:rPr>
          <w:rFonts w:hint="eastAsia" w:ascii="宋体" w:hAnsi="宋体" w:eastAsia="宋体" w:cs="宋体"/>
          <w:color w:val="auto"/>
          <w:highlight w:val="none"/>
        </w:rPr>
      </w:pPr>
    </w:p>
    <w:p w14:paraId="420DF484">
      <w:pPr>
        <w:pStyle w:val="2"/>
        <w:rPr>
          <w:rFonts w:hint="eastAsia" w:ascii="宋体" w:hAnsi="宋体" w:eastAsia="宋体" w:cs="宋体"/>
          <w:color w:val="auto"/>
          <w:highlight w:val="none"/>
        </w:rPr>
      </w:pPr>
    </w:p>
    <w:p w14:paraId="6194B5C2">
      <w:pPr>
        <w:pStyle w:val="2"/>
        <w:rPr>
          <w:rFonts w:hint="eastAsia" w:ascii="宋体" w:hAnsi="宋体" w:eastAsia="宋体" w:cs="宋体"/>
          <w:color w:val="auto"/>
          <w:highlight w:val="none"/>
        </w:rPr>
      </w:pPr>
    </w:p>
    <w:p w14:paraId="1A1E47A7">
      <w:pPr>
        <w:pStyle w:val="2"/>
        <w:rPr>
          <w:rFonts w:hint="eastAsia" w:ascii="宋体" w:hAnsi="宋体" w:eastAsia="宋体" w:cs="宋体"/>
          <w:color w:val="auto"/>
          <w:highlight w:val="none"/>
        </w:rPr>
      </w:pPr>
    </w:p>
    <w:p w14:paraId="76BD4799">
      <w:pPr>
        <w:pStyle w:val="2"/>
        <w:rPr>
          <w:rFonts w:hint="eastAsia" w:ascii="宋体" w:hAnsi="宋体" w:eastAsia="宋体" w:cs="宋体"/>
          <w:color w:val="auto"/>
          <w:highlight w:val="none"/>
        </w:rPr>
      </w:pPr>
    </w:p>
    <w:p w14:paraId="7EF35179">
      <w:pPr>
        <w:pStyle w:val="2"/>
        <w:rPr>
          <w:rFonts w:hint="eastAsia" w:ascii="宋体" w:hAnsi="宋体" w:eastAsia="宋体" w:cs="宋体"/>
          <w:color w:val="auto"/>
          <w:highlight w:val="none"/>
        </w:rPr>
      </w:pPr>
    </w:p>
    <w:p w14:paraId="0633B11B">
      <w:pPr>
        <w:pStyle w:val="2"/>
        <w:rPr>
          <w:rFonts w:hint="eastAsia" w:ascii="宋体" w:hAnsi="宋体" w:eastAsia="宋体" w:cs="宋体"/>
          <w:color w:val="auto"/>
          <w:highlight w:val="none"/>
        </w:rPr>
      </w:pPr>
    </w:p>
    <w:p w14:paraId="7156824D">
      <w:pPr>
        <w:pStyle w:val="2"/>
        <w:rPr>
          <w:rFonts w:hint="eastAsia" w:ascii="宋体" w:hAnsi="宋体" w:eastAsia="宋体" w:cs="宋体"/>
          <w:color w:val="auto"/>
          <w:highlight w:val="none"/>
        </w:rPr>
      </w:pPr>
    </w:p>
    <w:p w14:paraId="36157DB0">
      <w:pPr>
        <w:pStyle w:val="2"/>
        <w:rPr>
          <w:rFonts w:hint="eastAsia" w:ascii="宋体" w:hAnsi="宋体" w:eastAsia="宋体" w:cs="宋体"/>
          <w:color w:val="auto"/>
          <w:highlight w:val="none"/>
        </w:rPr>
      </w:pPr>
    </w:p>
    <w:p w14:paraId="089260F4">
      <w:pPr>
        <w:pStyle w:val="2"/>
        <w:rPr>
          <w:rFonts w:hint="eastAsia" w:ascii="宋体" w:hAnsi="宋体" w:eastAsia="宋体" w:cs="宋体"/>
          <w:color w:val="auto"/>
          <w:highlight w:val="none"/>
        </w:rPr>
      </w:pPr>
    </w:p>
    <w:p w14:paraId="381EAD50">
      <w:pPr>
        <w:pStyle w:val="2"/>
        <w:rPr>
          <w:rFonts w:hint="eastAsia" w:ascii="宋体" w:hAnsi="宋体" w:eastAsia="宋体" w:cs="宋体"/>
          <w:color w:val="auto"/>
          <w:highlight w:val="none"/>
        </w:rPr>
      </w:pPr>
    </w:p>
    <w:p w14:paraId="3FC2FDF1">
      <w:pPr>
        <w:pStyle w:val="2"/>
        <w:rPr>
          <w:rFonts w:hint="eastAsia" w:ascii="宋体" w:hAnsi="宋体" w:eastAsia="宋体" w:cs="宋体"/>
          <w:color w:val="auto"/>
          <w:highlight w:val="none"/>
        </w:rPr>
      </w:pPr>
    </w:p>
    <w:p w14:paraId="32C2F5CB">
      <w:pPr>
        <w:widowControl/>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p>
    <w:p w14:paraId="06F75A5A">
      <w:pPr>
        <w:pStyle w:val="4"/>
        <w:spacing w:line="360" w:lineRule="auto"/>
        <w:outlineLvl w:val="0"/>
        <w:rPr>
          <w:rFonts w:hint="eastAsia" w:ascii="宋体" w:hAnsi="宋体" w:eastAsia="宋体" w:cs="宋体"/>
          <w:color w:val="auto"/>
          <w:sz w:val="28"/>
          <w:szCs w:val="28"/>
          <w:highlight w:val="none"/>
        </w:rPr>
      </w:pPr>
      <w:bookmarkStart w:id="357" w:name="_Toc6915"/>
      <w:bookmarkStart w:id="358" w:name="_Toc29803"/>
      <w:bookmarkStart w:id="359" w:name="_Toc17278"/>
      <w:bookmarkStart w:id="360" w:name="_Toc12409"/>
      <w:bookmarkStart w:id="361" w:name="_Toc13653"/>
      <w:bookmarkStart w:id="362" w:name="_Toc16216"/>
      <w:bookmarkStart w:id="363" w:name="_Toc21839"/>
      <w:r>
        <w:rPr>
          <w:rFonts w:hint="eastAsia" w:ascii="宋体" w:hAnsi="宋体" w:eastAsia="宋体" w:cs="宋体"/>
          <w:color w:val="auto"/>
          <w:sz w:val="28"/>
          <w:szCs w:val="28"/>
          <w:highlight w:val="none"/>
        </w:rPr>
        <w:t>三、商务部分</w:t>
      </w:r>
      <w:bookmarkEnd w:id="351"/>
      <w:bookmarkEnd w:id="357"/>
      <w:bookmarkEnd w:id="358"/>
      <w:bookmarkEnd w:id="359"/>
      <w:bookmarkEnd w:id="360"/>
      <w:bookmarkEnd w:id="361"/>
      <w:bookmarkEnd w:id="362"/>
      <w:bookmarkEnd w:id="363"/>
    </w:p>
    <w:p w14:paraId="5DD8A25F">
      <w:pPr>
        <w:spacing w:line="360" w:lineRule="auto"/>
        <w:ind w:firstLine="480" w:firstLineChars="200"/>
        <w:outlineLvl w:val="1"/>
        <w:rPr>
          <w:rFonts w:hint="eastAsia" w:ascii="宋体" w:hAnsi="宋体" w:eastAsia="宋体" w:cs="宋体"/>
          <w:color w:val="auto"/>
          <w:sz w:val="24"/>
          <w:szCs w:val="24"/>
          <w:highlight w:val="none"/>
        </w:rPr>
      </w:pPr>
      <w:bookmarkStart w:id="364" w:name="_Toc1227"/>
      <w:bookmarkStart w:id="365" w:name="_Toc10442"/>
      <w:bookmarkStart w:id="366" w:name="_Toc29375"/>
      <w:bookmarkStart w:id="367" w:name="_Toc22392"/>
      <w:bookmarkStart w:id="368" w:name="_Toc19020"/>
      <w:r>
        <w:rPr>
          <w:rFonts w:hint="eastAsia" w:ascii="宋体" w:hAnsi="宋体" w:eastAsia="宋体" w:cs="宋体"/>
          <w:color w:val="auto"/>
          <w:sz w:val="24"/>
          <w:szCs w:val="24"/>
          <w:highlight w:val="none"/>
        </w:rPr>
        <w:t>（一）商务响应偏离表</w:t>
      </w:r>
      <w:bookmarkEnd w:id="364"/>
      <w:bookmarkEnd w:id="365"/>
      <w:bookmarkEnd w:id="366"/>
      <w:bookmarkEnd w:id="367"/>
      <w:bookmarkEnd w:id="368"/>
    </w:p>
    <w:p w14:paraId="5ED9CB3F">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7A25154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D36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0B5F774">
            <w:pPr>
              <w:tabs>
                <w:tab w:val="left" w:pos="6300"/>
              </w:tabs>
              <w:snapToGrid w:val="0"/>
              <w:spacing w:line="360" w:lineRule="auto"/>
              <w:jc w:val="center"/>
              <w:outlineLvl w:val="0"/>
              <w:rPr>
                <w:rFonts w:hint="eastAsia" w:ascii="宋体" w:hAnsi="宋体" w:eastAsia="宋体" w:cs="宋体"/>
                <w:color w:val="auto"/>
                <w:sz w:val="21"/>
                <w:szCs w:val="24"/>
                <w:highlight w:val="none"/>
              </w:rPr>
            </w:pPr>
            <w:bookmarkStart w:id="369" w:name="_Toc18618"/>
            <w:bookmarkStart w:id="370" w:name="_Toc10510"/>
            <w:bookmarkStart w:id="371" w:name="_Toc12296"/>
            <w:bookmarkStart w:id="372" w:name="_Toc24464"/>
            <w:bookmarkStart w:id="373" w:name="_Toc11856"/>
            <w:r>
              <w:rPr>
                <w:rFonts w:hint="eastAsia" w:ascii="宋体" w:hAnsi="宋体" w:eastAsia="宋体" w:cs="宋体"/>
                <w:color w:val="auto"/>
                <w:sz w:val="21"/>
                <w:szCs w:val="24"/>
                <w:highlight w:val="none"/>
              </w:rPr>
              <w:t>序号</w:t>
            </w:r>
            <w:bookmarkEnd w:id="369"/>
            <w:bookmarkEnd w:id="370"/>
            <w:bookmarkEnd w:id="371"/>
            <w:bookmarkEnd w:id="372"/>
            <w:bookmarkEnd w:id="373"/>
          </w:p>
        </w:tc>
        <w:tc>
          <w:tcPr>
            <w:tcW w:w="3179" w:type="dxa"/>
            <w:noWrap w:val="0"/>
            <w:vAlign w:val="center"/>
          </w:tcPr>
          <w:p w14:paraId="230745DD">
            <w:pPr>
              <w:tabs>
                <w:tab w:val="left" w:pos="6300"/>
              </w:tabs>
              <w:snapToGrid w:val="0"/>
              <w:spacing w:line="360" w:lineRule="auto"/>
              <w:jc w:val="center"/>
              <w:outlineLvl w:val="0"/>
              <w:rPr>
                <w:rFonts w:hint="eastAsia" w:ascii="宋体" w:hAnsi="宋体" w:eastAsia="宋体" w:cs="宋体"/>
                <w:color w:val="auto"/>
                <w:sz w:val="21"/>
                <w:szCs w:val="24"/>
                <w:highlight w:val="none"/>
              </w:rPr>
            </w:pPr>
            <w:bookmarkStart w:id="374" w:name="_Toc6121"/>
            <w:bookmarkStart w:id="375" w:name="_Toc16071"/>
            <w:bookmarkStart w:id="376" w:name="_Toc25501"/>
            <w:bookmarkStart w:id="377" w:name="_Toc16334"/>
            <w:bookmarkStart w:id="378" w:name="_Toc11664"/>
            <w:r>
              <w:rPr>
                <w:rFonts w:hint="eastAsia" w:ascii="宋体" w:hAnsi="宋体" w:eastAsia="宋体" w:cs="宋体"/>
                <w:color w:val="auto"/>
                <w:sz w:val="21"/>
                <w:szCs w:val="24"/>
                <w:highlight w:val="none"/>
              </w:rPr>
              <w:t>采购项目需求</w:t>
            </w:r>
            <w:bookmarkEnd w:id="374"/>
            <w:bookmarkEnd w:id="375"/>
            <w:bookmarkEnd w:id="376"/>
            <w:bookmarkEnd w:id="377"/>
            <w:bookmarkEnd w:id="378"/>
          </w:p>
        </w:tc>
        <w:tc>
          <w:tcPr>
            <w:tcW w:w="2434" w:type="dxa"/>
            <w:noWrap w:val="0"/>
            <w:vAlign w:val="center"/>
          </w:tcPr>
          <w:p w14:paraId="595E0C7C">
            <w:pPr>
              <w:tabs>
                <w:tab w:val="left" w:pos="6300"/>
              </w:tabs>
              <w:snapToGrid w:val="0"/>
              <w:spacing w:line="360" w:lineRule="auto"/>
              <w:jc w:val="center"/>
              <w:outlineLvl w:val="0"/>
              <w:rPr>
                <w:rFonts w:hint="eastAsia" w:ascii="宋体" w:hAnsi="宋体" w:eastAsia="宋体" w:cs="宋体"/>
                <w:color w:val="auto"/>
                <w:sz w:val="21"/>
                <w:szCs w:val="24"/>
                <w:highlight w:val="none"/>
              </w:rPr>
            </w:pPr>
            <w:bookmarkStart w:id="379" w:name="_Toc17076"/>
            <w:bookmarkStart w:id="380" w:name="_Toc17478"/>
            <w:bookmarkStart w:id="381" w:name="_Toc20395"/>
            <w:bookmarkStart w:id="382" w:name="_Toc1744"/>
            <w:bookmarkStart w:id="383" w:name="_Toc15599"/>
            <w:r>
              <w:rPr>
                <w:rFonts w:hint="eastAsia" w:ascii="宋体" w:hAnsi="宋体" w:eastAsia="宋体" w:cs="宋体"/>
                <w:color w:val="auto"/>
                <w:sz w:val="21"/>
                <w:szCs w:val="24"/>
                <w:highlight w:val="none"/>
              </w:rPr>
              <w:t>响应情况</w:t>
            </w:r>
            <w:bookmarkEnd w:id="379"/>
            <w:bookmarkEnd w:id="380"/>
            <w:bookmarkEnd w:id="381"/>
            <w:bookmarkEnd w:id="382"/>
            <w:bookmarkEnd w:id="383"/>
          </w:p>
        </w:tc>
        <w:tc>
          <w:tcPr>
            <w:tcW w:w="2355" w:type="dxa"/>
            <w:noWrap w:val="0"/>
            <w:vAlign w:val="center"/>
          </w:tcPr>
          <w:p w14:paraId="50DD2DD6">
            <w:pPr>
              <w:tabs>
                <w:tab w:val="left" w:pos="6300"/>
              </w:tabs>
              <w:snapToGrid w:val="0"/>
              <w:spacing w:line="360" w:lineRule="auto"/>
              <w:jc w:val="center"/>
              <w:outlineLvl w:val="0"/>
              <w:rPr>
                <w:rFonts w:hint="eastAsia" w:ascii="宋体" w:hAnsi="宋体" w:eastAsia="宋体" w:cs="宋体"/>
                <w:color w:val="auto"/>
                <w:sz w:val="21"/>
                <w:szCs w:val="24"/>
                <w:highlight w:val="none"/>
              </w:rPr>
            </w:pPr>
            <w:bookmarkStart w:id="384" w:name="_Toc30084"/>
            <w:bookmarkStart w:id="385" w:name="_Toc11152"/>
            <w:bookmarkStart w:id="386" w:name="_Toc26513"/>
            <w:bookmarkStart w:id="387" w:name="_Toc27154"/>
            <w:bookmarkStart w:id="388" w:name="_Toc10424"/>
            <w:r>
              <w:rPr>
                <w:rFonts w:hint="eastAsia" w:ascii="宋体" w:hAnsi="宋体" w:eastAsia="宋体" w:cs="宋体"/>
                <w:color w:val="auto"/>
                <w:sz w:val="21"/>
                <w:szCs w:val="24"/>
                <w:highlight w:val="none"/>
              </w:rPr>
              <w:t>差异说明</w:t>
            </w:r>
            <w:bookmarkEnd w:id="384"/>
            <w:bookmarkEnd w:id="385"/>
            <w:bookmarkEnd w:id="386"/>
            <w:bookmarkEnd w:id="387"/>
            <w:bookmarkEnd w:id="388"/>
          </w:p>
        </w:tc>
      </w:tr>
      <w:tr w14:paraId="1F6B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E7E34F1">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1A38492A">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01225B65">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6722935B">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46B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37D207B">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6F7FDAE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111497B0">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1B1DB72D">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6FC7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D3C469E">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4E897AE7">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050F739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487F2637">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736E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60350A6">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2E1FFDCF">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2999DC19">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3A4E10AD">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09AE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7588DE">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3EFA02BE">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3F07F16C">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5EF9C776">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r w14:paraId="0DC5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A5F7606">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3179" w:type="dxa"/>
            <w:noWrap w:val="0"/>
            <w:vAlign w:val="center"/>
          </w:tcPr>
          <w:p w14:paraId="78BD41E5">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434" w:type="dxa"/>
            <w:noWrap w:val="0"/>
            <w:vAlign w:val="center"/>
          </w:tcPr>
          <w:p w14:paraId="39D3F241">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c>
          <w:tcPr>
            <w:tcW w:w="2355" w:type="dxa"/>
            <w:noWrap w:val="0"/>
            <w:vAlign w:val="center"/>
          </w:tcPr>
          <w:p w14:paraId="449C4822">
            <w:pPr>
              <w:tabs>
                <w:tab w:val="left" w:pos="6300"/>
              </w:tabs>
              <w:snapToGrid w:val="0"/>
              <w:spacing w:line="360" w:lineRule="auto"/>
              <w:jc w:val="center"/>
              <w:outlineLvl w:val="9"/>
              <w:rPr>
                <w:rFonts w:hint="eastAsia" w:ascii="宋体" w:hAnsi="宋体" w:eastAsia="宋体" w:cs="宋体"/>
                <w:color w:val="auto"/>
                <w:sz w:val="21"/>
                <w:szCs w:val="24"/>
                <w:highlight w:val="none"/>
              </w:rPr>
            </w:pPr>
          </w:p>
        </w:tc>
      </w:tr>
    </w:tbl>
    <w:p w14:paraId="51493F5C">
      <w:pPr>
        <w:snapToGrid w:val="0"/>
        <w:spacing w:line="360" w:lineRule="auto"/>
        <w:ind w:firstLine="465"/>
        <w:rPr>
          <w:rFonts w:hint="eastAsia" w:ascii="宋体" w:hAnsi="宋体" w:eastAsia="宋体" w:cs="宋体"/>
          <w:color w:val="auto"/>
          <w:sz w:val="24"/>
          <w:szCs w:val="24"/>
          <w:highlight w:val="none"/>
        </w:rPr>
      </w:pPr>
    </w:p>
    <w:p w14:paraId="2D5D372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服务商</w:t>
      </w:r>
      <w:r>
        <w:rPr>
          <w:rFonts w:hint="eastAsia" w:ascii="宋体" w:hAnsi="宋体" w:eastAsia="宋体" w:cs="宋体"/>
          <w:color w:val="auto"/>
          <w:sz w:val="24"/>
          <w:szCs w:val="28"/>
          <w:highlight w:val="none"/>
        </w:rPr>
        <w:t>：                                      法定代表人授权代表：</w:t>
      </w:r>
    </w:p>
    <w:p w14:paraId="3E7E0A1C">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0FCA0018">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服务商</w:t>
      </w:r>
      <w:r>
        <w:rPr>
          <w:rFonts w:hint="eastAsia" w:ascii="宋体" w:hAnsi="宋体" w:eastAsia="宋体" w:cs="宋体"/>
          <w:color w:val="auto"/>
          <w:sz w:val="24"/>
          <w:szCs w:val="28"/>
          <w:highlight w:val="none"/>
        </w:rPr>
        <w:t>公章）                                 （签字或盖章）</w:t>
      </w:r>
    </w:p>
    <w:p w14:paraId="3E1BD7D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11D9D87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1EDABE7">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采购项目商务需求”中所列条款进行比较和响应；</w:t>
      </w:r>
    </w:p>
    <w:p w14:paraId="06630D9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4C8F609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3.响应情况栏中应当注明具体内容。</w:t>
      </w:r>
    </w:p>
    <w:p w14:paraId="70937FCD">
      <w:pPr>
        <w:spacing w:line="360" w:lineRule="auto"/>
        <w:ind w:firstLine="56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389" w:name="_Toc28076"/>
      <w:bookmarkStart w:id="390" w:name="_Toc32384"/>
      <w:bookmarkStart w:id="391" w:name="_Toc11136"/>
      <w:bookmarkStart w:id="392" w:name="_Toc7192"/>
      <w:bookmarkStart w:id="393" w:name="_Toc14024"/>
      <w:r>
        <w:rPr>
          <w:rFonts w:hint="eastAsia" w:ascii="宋体" w:hAnsi="宋体" w:eastAsia="宋体" w:cs="宋体"/>
          <w:color w:val="auto"/>
          <w:sz w:val="24"/>
          <w:szCs w:val="24"/>
          <w:highlight w:val="none"/>
        </w:rPr>
        <w:t>（二）其它商务资料</w:t>
      </w:r>
      <w:bookmarkEnd w:id="389"/>
      <w:bookmarkEnd w:id="390"/>
      <w:bookmarkEnd w:id="391"/>
      <w:bookmarkEnd w:id="392"/>
      <w:bookmarkEnd w:id="393"/>
    </w:p>
    <w:p w14:paraId="71FC6720">
      <w:pPr>
        <w:pStyle w:val="2"/>
        <w:rPr>
          <w:rFonts w:hint="eastAsia" w:ascii="宋体" w:hAnsi="宋体" w:eastAsia="宋体" w:cs="宋体"/>
          <w:color w:val="auto"/>
          <w:highlight w:val="none"/>
        </w:rPr>
      </w:pPr>
      <w:r>
        <w:rPr>
          <w:rFonts w:hint="eastAsia" w:ascii="宋体" w:hAnsi="宋体" w:eastAsia="宋体" w:cs="宋体"/>
          <w:color w:val="auto"/>
          <w:sz w:val="24"/>
          <w:szCs w:val="24"/>
          <w:highlight w:val="none"/>
        </w:rPr>
        <w:br w:type="page"/>
      </w:r>
      <w:bookmarkEnd w:id="342"/>
    </w:p>
    <w:p w14:paraId="7780FD26">
      <w:pPr>
        <w:pStyle w:val="4"/>
        <w:spacing w:line="360" w:lineRule="auto"/>
        <w:rPr>
          <w:rFonts w:hint="eastAsia" w:ascii="宋体" w:hAnsi="宋体" w:eastAsia="宋体" w:cs="宋体"/>
          <w:color w:val="auto"/>
          <w:sz w:val="28"/>
          <w:szCs w:val="28"/>
          <w:highlight w:val="none"/>
        </w:rPr>
      </w:pPr>
      <w:bookmarkStart w:id="394" w:name="_Toc5633"/>
      <w:bookmarkStart w:id="395" w:name="_Toc3282"/>
      <w:bookmarkStart w:id="396" w:name="_Toc16852"/>
      <w:bookmarkStart w:id="397" w:name="_Toc18346"/>
      <w:bookmarkStart w:id="398" w:name="_Toc16014"/>
      <w:bookmarkStart w:id="399" w:name="_Toc11863"/>
      <w:bookmarkStart w:id="400" w:name="_Toc6706"/>
      <w:bookmarkStart w:id="401" w:name="_Toc22888"/>
      <w:r>
        <w:rPr>
          <w:rFonts w:hint="eastAsia" w:ascii="宋体" w:hAnsi="宋体" w:eastAsia="宋体" w:cs="宋体"/>
          <w:color w:val="auto"/>
          <w:sz w:val="28"/>
          <w:szCs w:val="28"/>
          <w:highlight w:val="none"/>
        </w:rPr>
        <w:t>四、</w:t>
      </w:r>
      <w:bookmarkEnd w:id="343"/>
      <w:bookmarkEnd w:id="344"/>
      <w:bookmarkEnd w:id="345"/>
      <w:r>
        <w:rPr>
          <w:rFonts w:hint="eastAsia" w:ascii="宋体" w:hAnsi="宋体" w:eastAsia="宋体" w:cs="宋体"/>
          <w:color w:val="auto"/>
          <w:sz w:val="28"/>
          <w:szCs w:val="28"/>
          <w:highlight w:val="none"/>
        </w:rPr>
        <w:t>资格条件及其他</w:t>
      </w:r>
      <w:bookmarkEnd w:id="394"/>
      <w:bookmarkEnd w:id="395"/>
      <w:bookmarkEnd w:id="396"/>
      <w:bookmarkEnd w:id="397"/>
      <w:bookmarkEnd w:id="398"/>
      <w:bookmarkEnd w:id="399"/>
      <w:bookmarkEnd w:id="400"/>
      <w:bookmarkEnd w:id="401"/>
      <w:bookmarkStart w:id="402" w:name="_Toc313008359"/>
      <w:bookmarkStart w:id="403" w:name="_Toc313888363"/>
      <w:bookmarkStart w:id="404" w:name="_Toc342913422"/>
    </w:p>
    <w:p w14:paraId="247CD3CF">
      <w:pPr>
        <w:tabs>
          <w:tab w:val="left" w:pos="6300"/>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2DCD1F2C">
      <w:pPr>
        <w:tabs>
          <w:tab w:val="left" w:pos="6300"/>
        </w:tabs>
        <w:snapToGrid w:val="0"/>
        <w:spacing w:line="360" w:lineRule="auto"/>
        <w:ind w:firstLine="570"/>
        <w:rPr>
          <w:rFonts w:hint="eastAsia" w:ascii="宋体" w:hAnsi="宋体" w:eastAsia="宋体" w:cs="宋体"/>
          <w:color w:val="auto"/>
          <w:highlight w:val="none"/>
        </w:rPr>
      </w:pPr>
    </w:p>
    <w:p w14:paraId="3C2FC8AF">
      <w:pPr>
        <w:tabs>
          <w:tab w:val="left" w:pos="6300"/>
        </w:tabs>
        <w:snapToGrid w:val="0"/>
        <w:spacing w:line="360" w:lineRule="auto"/>
        <w:ind w:firstLine="570"/>
        <w:rPr>
          <w:rFonts w:hint="eastAsia" w:ascii="宋体" w:hAnsi="宋体" w:eastAsia="宋体" w:cs="宋体"/>
          <w:color w:val="auto"/>
          <w:highlight w:val="none"/>
        </w:rPr>
      </w:pPr>
    </w:p>
    <w:p w14:paraId="18C67B64">
      <w:pPr>
        <w:tabs>
          <w:tab w:val="left" w:pos="6300"/>
        </w:tabs>
        <w:snapToGrid w:val="0"/>
        <w:spacing w:line="360" w:lineRule="auto"/>
        <w:ind w:firstLine="570"/>
        <w:rPr>
          <w:rFonts w:hint="eastAsia" w:ascii="宋体" w:hAnsi="宋体" w:eastAsia="宋体" w:cs="宋体"/>
          <w:color w:val="auto"/>
          <w:highlight w:val="none"/>
        </w:rPr>
      </w:pPr>
    </w:p>
    <w:p w14:paraId="1ED246FE">
      <w:pPr>
        <w:tabs>
          <w:tab w:val="left" w:pos="6300"/>
        </w:tabs>
        <w:snapToGrid w:val="0"/>
        <w:spacing w:line="360" w:lineRule="auto"/>
        <w:ind w:firstLine="570"/>
        <w:rPr>
          <w:rFonts w:hint="eastAsia" w:ascii="宋体" w:hAnsi="宋体" w:eastAsia="宋体" w:cs="宋体"/>
          <w:color w:val="auto"/>
          <w:highlight w:val="none"/>
        </w:rPr>
      </w:pPr>
    </w:p>
    <w:p w14:paraId="1BF0A94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75017FD3">
      <w:pPr>
        <w:tabs>
          <w:tab w:val="left" w:pos="6300"/>
        </w:tabs>
        <w:snapToGrid w:val="0"/>
        <w:spacing w:line="500" w:lineRule="exact"/>
        <w:ind w:firstLine="570"/>
        <w:rPr>
          <w:rFonts w:hint="eastAsia" w:ascii="宋体" w:hAnsi="宋体" w:eastAsia="宋体" w:cs="宋体"/>
          <w:color w:val="auto"/>
          <w:sz w:val="24"/>
          <w:highlight w:val="none"/>
        </w:rPr>
      </w:pPr>
    </w:p>
    <w:p w14:paraId="6D3872B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0447B44">
      <w:pPr>
        <w:tabs>
          <w:tab w:val="left" w:pos="6300"/>
        </w:tabs>
        <w:snapToGrid w:val="0"/>
        <w:spacing w:line="500" w:lineRule="exact"/>
        <w:ind w:firstLine="570"/>
        <w:rPr>
          <w:rFonts w:hint="eastAsia" w:ascii="宋体" w:hAnsi="宋体" w:eastAsia="宋体" w:cs="宋体"/>
          <w:color w:val="auto"/>
          <w:sz w:val="24"/>
          <w:highlight w:val="none"/>
        </w:rPr>
      </w:pPr>
    </w:p>
    <w:p w14:paraId="022716E4">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E9A8A0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5DA3309">
      <w:pPr>
        <w:tabs>
          <w:tab w:val="left" w:pos="6300"/>
        </w:tabs>
        <w:snapToGrid w:val="0"/>
        <w:spacing w:line="500" w:lineRule="exact"/>
        <w:ind w:firstLine="570"/>
        <w:rPr>
          <w:rFonts w:hint="eastAsia" w:ascii="宋体" w:hAnsi="宋体" w:eastAsia="宋体" w:cs="宋体"/>
          <w:color w:val="auto"/>
          <w:sz w:val="24"/>
          <w:highlight w:val="none"/>
        </w:rPr>
      </w:pPr>
    </w:p>
    <w:p w14:paraId="33FBE4F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AB86B95">
      <w:pPr>
        <w:tabs>
          <w:tab w:val="left" w:pos="6300"/>
        </w:tabs>
        <w:snapToGrid w:val="0"/>
        <w:spacing w:line="500" w:lineRule="exact"/>
        <w:ind w:firstLine="570"/>
        <w:rPr>
          <w:rFonts w:hint="eastAsia" w:ascii="宋体" w:hAnsi="宋体" w:eastAsia="宋体" w:cs="宋体"/>
          <w:color w:val="auto"/>
          <w:sz w:val="24"/>
          <w:highlight w:val="none"/>
        </w:rPr>
      </w:pPr>
    </w:p>
    <w:p w14:paraId="000F5DD9">
      <w:pPr>
        <w:tabs>
          <w:tab w:val="left" w:pos="6300"/>
        </w:tabs>
        <w:snapToGrid w:val="0"/>
        <w:spacing w:line="500" w:lineRule="exact"/>
        <w:ind w:firstLine="570"/>
        <w:rPr>
          <w:rFonts w:hint="eastAsia" w:ascii="宋体" w:hAnsi="宋体" w:eastAsia="宋体" w:cs="宋体"/>
          <w:color w:val="auto"/>
          <w:sz w:val="24"/>
          <w:highlight w:val="none"/>
        </w:rPr>
      </w:pPr>
    </w:p>
    <w:p w14:paraId="106E4580">
      <w:pPr>
        <w:tabs>
          <w:tab w:val="left" w:pos="6300"/>
        </w:tabs>
        <w:snapToGrid w:val="0"/>
        <w:spacing w:line="500" w:lineRule="exact"/>
        <w:ind w:firstLine="570"/>
        <w:rPr>
          <w:rFonts w:hint="eastAsia" w:ascii="宋体" w:hAnsi="宋体" w:eastAsia="宋体" w:cs="宋体"/>
          <w:color w:val="auto"/>
          <w:sz w:val="24"/>
          <w:highlight w:val="none"/>
        </w:rPr>
      </w:pPr>
    </w:p>
    <w:p w14:paraId="0AA4F09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公章）</w:t>
      </w:r>
    </w:p>
    <w:p w14:paraId="75BEEE06">
      <w:pPr>
        <w:tabs>
          <w:tab w:val="left" w:pos="6300"/>
        </w:tabs>
        <w:snapToGrid w:val="0"/>
        <w:spacing w:line="500" w:lineRule="exact"/>
        <w:ind w:firstLine="570"/>
        <w:rPr>
          <w:rFonts w:hint="eastAsia" w:ascii="宋体" w:hAnsi="宋体" w:eastAsia="宋体" w:cs="宋体"/>
          <w:color w:val="auto"/>
          <w:sz w:val="24"/>
          <w:highlight w:val="none"/>
        </w:rPr>
      </w:pPr>
    </w:p>
    <w:p w14:paraId="2B9875B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427D8C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16E46F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09AC1FD">
      <w:pPr>
        <w:tabs>
          <w:tab w:val="left" w:pos="6300"/>
        </w:tabs>
        <w:snapToGrid w:val="0"/>
        <w:spacing w:line="500" w:lineRule="exact"/>
        <w:ind w:firstLine="570"/>
        <w:rPr>
          <w:rFonts w:hint="eastAsia" w:ascii="宋体" w:hAnsi="宋体" w:eastAsia="宋体" w:cs="宋体"/>
          <w:color w:val="auto"/>
          <w:sz w:val="24"/>
          <w:highlight w:val="none"/>
        </w:rPr>
      </w:pPr>
    </w:p>
    <w:p w14:paraId="788186F2">
      <w:pPr>
        <w:tabs>
          <w:tab w:val="left" w:pos="6300"/>
        </w:tabs>
        <w:snapToGrid w:val="0"/>
        <w:spacing w:line="500" w:lineRule="exact"/>
        <w:ind w:firstLine="570"/>
        <w:rPr>
          <w:rFonts w:hint="eastAsia" w:ascii="宋体" w:hAnsi="宋体" w:eastAsia="宋体" w:cs="宋体"/>
          <w:color w:val="auto"/>
          <w:sz w:val="24"/>
          <w:highlight w:val="none"/>
        </w:rPr>
      </w:pPr>
    </w:p>
    <w:p w14:paraId="4D154519">
      <w:pPr>
        <w:tabs>
          <w:tab w:val="left" w:pos="6300"/>
        </w:tabs>
        <w:snapToGrid w:val="0"/>
        <w:spacing w:line="500" w:lineRule="exact"/>
        <w:ind w:firstLine="570"/>
        <w:rPr>
          <w:rFonts w:hint="eastAsia" w:ascii="宋体" w:hAnsi="宋体" w:eastAsia="宋体" w:cs="宋体"/>
          <w:color w:val="auto"/>
          <w:sz w:val="24"/>
          <w:highlight w:val="none"/>
        </w:rPr>
      </w:pPr>
    </w:p>
    <w:p w14:paraId="08D43E81">
      <w:pPr>
        <w:tabs>
          <w:tab w:val="left" w:pos="6300"/>
        </w:tabs>
        <w:snapToGrid w:val="0"/>
        <w:spacing w:line="500" w:lineRule="exact"/>
        <w:ind w:firstLine="570"/>
        <w:rPr>
          <w:rFonts w:hint="eastAsia" w:ascii="宋体" w:hAnsi="宋体" w:eastAsia="宋体" w:cs="宋体"/>
          <w:color w:val="auto"/>
          <w:sz w:val="24"/>
          <w:highlight w:val="none"/>
        </w:rPr>
      </w:pPr>
    </w:p>
    <w:p w14:paraId="59574376">
      <w:pPr>
        <w:tabs>
          <w:tab w:val="left" w:pos="6300"/>
        </w:tabs>
        <w:snapToGrid w:val="0"/>
        <w:spacing w:line="500" w:lineRule="exact"/>
        <w:ind w:firstLine="570"/>
        <w:rPr>
          <w:rFonts w:hint="eastAsia" w:ascii="宋体" w:hAnsi="宋体" w:eastAsia="宋体" w:cs="宋体"/>
          <w:color w:val="auto"/>
          <w:sz w:val="24"/>
          <w:highlight w:val="none"/>
        </w:rPr>
      </w:pPr>
    </w:p>
    <w:p w14:paraId="4BB03B60">
      <w:pPr>
        <w:tabs>
          <w:tab w:val="left" w:pos="6300"/>
        </w:tabs>
        <w:snapToGrid w:val="0"/>
        <w:spacing w:line="500" w:lineRule="exact"/>
        <w:ind w:firstLine="570"/>
        <w:rPr>
          <w:rFonts w:hint="eastAsia" w:ascii="宋体" w:hAnsi="宋体" w:eastAsia="宋体" w:cs="宋体"/>
          <w:color w:val="auto"/>
          <w:sz w:val="24"/>
          <w:highlight w:val="none"/>
        </w:rPr>
      </w:pPr>
    </w:p>
    <w:p w14:paraId="67C0BC65">
      <w:pPr>
        <w:snapToGrid w:val="0"/>
        <w:spacing w:line="400" w:lineRule="exact"/>
        <w:ind w:firstLine="560" w:firstLineChars="200"/>
        <w:outlineLvl w:val="1"/>
        <w:rPr>
          <w:rFonts w:hint="eastAsia" w:ascii="宋体" w:hAnsi="宋体" w:eastAsia="宋体" w:cs="宋体"/>
          <w:color w:val="auto"/>
          <w:sz w:val="24"/>
          <w:szCs w:val="24"/>
          <w:highlight w:val="none"/>
        </w:rPr>
      </w:pPr>
      <w:bookmarkStart w:id="405" w:name="_Toc20255"/>
      <w:bookmarkStart w:id="406" w:name="_Toc23442"/>
      <w:bookmarkStart w:id="407" w:name="_Toc21238"/>
      <w:bookmarkStart w:id="408" w:name="_Toc28543"/>
      <w:bookmarkStart w:id="409" w:name="_Toc26933"/>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bookmarkEnd w:id="405"/>
      <w:bookmarkEnd w:id="406"/>
      <w:bookmarkEnd w:id="407"/>
      <w:bookmarkEnd w:id="408"/>
      <w:bookmarkEnd w:id="409"/>
    </w:p>
    <w:p w14:paraId="0AA7C3D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865078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72EE3BC">
      <w:pPr>
        <w:tabs>
          <w:tab w:val="left" w:pos="6300"/>
        </w:tabs>
        <w:snapToGrid w:val="0"/>
        <w:spacing w:line="500" w:lineRule="exact"/>
        <w:ind w:firstLine="570"/>
        <w:rPr>
          <w:rFonts w:hint="eastAsia" w:ascii="宋体" w:hAnsi="宋体" w:eastAsia="宋体" w:cs="宋体"/>
          <w:color w:val="auto"/>
          <w:sz w:val="24"/>
          <w:highlight w:val="none"/>
        </w:rPr>
      </w:pPr>
    </w:p>
    <w:p w14:paraId="481796A2">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A0E417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rPr>
        <w:t>、签约等具体工作，并签署全部有关文件、协议及合同。</w:t>
      </w:r>
    </w:p>
    <w:p w14:paraId="6966F01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4370255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628188F">
      <w:pPr>
        <w:tabs>
          <w:tab w:val="left" w:pos="6300"/>
        </w:tabs>
        <w:snapToGrid w:val="0"/>
        <w:spacing w:line="500" w:lineRule="exact"/>
        <w:ind w:firstLine="570"/>
        <w:rPr>
          <w:rFonts w:hint="eastAsia" w:ascii="宋体" w:hAnsi="宋体" w:eastAsia="宋体" w:cs="宋体"/>
          <w:color w:val="auto"/>
          <w:sz w:val="24"/>
          <w:highlight w:val="none"/>
        </w:rPr>
      </w:pPr>
    </w:p>
    <w:p w14:paraId="577E97AA">
      <w:pPr>
        <w:tabs>
          <w:tab w:val="left" w:pos="6300"/>
        </w:tabs>
        <w:snapToGrid w:val="0"/>
        <w:spacing w:line="500" w:lineRule="exact"/>
        <w:ind w:firstLine="570"/>
        <w:rPr>
          <w:rFonts w:hint="eastAsia" w:ascii="宋体" w:hAnsi="宋体" w:eastAsia="宋体" w:cs="宋体"/>
          <w:color w:val="auto"/>
          <w:sz w:val="24"/>
          <w:highlight w:val="none"/>
        </w:rPr>
      </w:pPr>
    </w:p>
    <w:p w14:paraId="6AA4057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法定代表人：</w:t>
      </w:r>
    </w:p>
    <w:p w14:paraId="176B8AA4">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46DF2245">
      <w:pPr>
        <w:tabs>
          <w:tab w:val="left" w:pos="6300"/>
        </w:tabs>
        <w:snapToGrid w:val="0"/>
        <w:spacing w:line="500" w:lineRule="exact"/>
        <w:ind w:firstLine="570"/>
        <w:rPr>
          <w:rFonts w:hint="eastAsia" w:ascii="宋体" w:hAnsi="宋体" w:eastAsia="宋体" w:cs="宋体"/>
          <w:color w:val="auto"/>
          <w:sz w:val="24"/>
          <w:szCs w:val="28"/>
          <w:highlight w:val="none"/>
        </w:rPr>
      </w:pPr>
    </w:p>
    <w:p w14:paraId="271BE328">
      <w:pPr>
        <w:tabs>
          <w:tab w:val="left" w:pos="6300"/>
        </w:tabs>
        <w:snapToGrid w:val="0"/>
        <w:spacing w:line="500" w:lineRule="exact"/>
        <w:ind w:firstLine="570"/>
        <w:rPr>
          <w:rFonts w:hint="eastAsia" w:ascii="宋体" w:hAnsi="宋体" w:eastAsia="宋体" w:cs="宋体"/>
          <w:color w:val="auto"/>
          <w:sz w:val="24"/>
          <w:highlight w:val="none"/>
        </w:rPr>
      </w:pPr>
    </w:p>
    <w:p w14:paraId="3FA7169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07A4E02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6AEC2B">
      <w:pPr>
        <w:tabs>
          <w:tab w:val="left" w:pos="6300"/>
        </w:tabs>
        <w:snapToGrid w:val="0"/>
        <w:spacing w:line="500" w:lineRule="exact"/>
        <w:ind w:firstLine="570"/>
        <w:rPr>
          <w:rFonts w:hint="eastAsia" w:ascii="宋体" w:hAnsi="宋体" w:eastAsia="宋体" w:cs="宋体"/>
          <w:color w:val="auto"/>
          <w:sz w:val="24"/>
          <w:highlight w:val="none"/>
        </w:rPr>
      </w:pPr>
    </w:p>
    <w:p w14:paraId="51D0E000">
      <w:pPr>
        <w:tabs>
          <w:tab w:val="left" w:pos="6300"/>
        </w:tabs>
        <w:snapToGrid w:val="0"/>
        <w:spacing w:line="500" w:lineRule="exact"/>
        <w:ind w:firstLine="570"/>
        <w:rPr>
          <w:rFonts w:hint="eastAsia" w:ascii="宋体" w:hAnsi="宋体" w:eastAsia="宋体" w:cs="宋体"/>
          <w:color w:val="auto"/>
          <w:sz w:val="24"/>
          <w:highlight w:val="none"/>
        </w:rPr>
      </w:pPr>
    </w:p>
    <w:p w14:paraId="6F039D88">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公章）</w:t>
      </w:r>
    </w:p>
    <w:p w14:paraId="332CFE5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6BDB7F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49E1A90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784A43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377E3BC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14:paraId="504C7BC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p>
    <w:p w14:paraId="63D6D6C6">
      <w:pPr>
        <w:pStyle w:val="5"/>
        <w:spacing w:before="48" w:after="48"/>
        <w:ind w:firstLine="182"/>
        <w:rPr>
          <w:rFonts w:hint="eastAsia" w:ascii="宋体" w:hAnsi="宋体" w:eastAsia="宋体" w:cs="宋体"/>
          <w:color w:val="auto"/>
          <w:sz w:val="24"/>
          <w:szCs w:val="24"/>
          <w:highlight w:val="none"/>
        </w:rPr>
      </w:pPr>
      <w:bookmarkStart w:id="410" w:name="_Toc16031"/>
      <w:bookmarkStart w:id="411" w:name="_Toc20706"/>
      <w:bookmarkStart w:id="412" w:name="_Toc30504"/>
      <w:bookmarkStart w:id="413" w:name="_Toc32210"/>
      <w:r>
        <w:rPr>
          <w:rFonts w:hint="eastAsia" w:ascii="宋体" w:hAnsi="宋体" w:eastAsia="宋体" w:cs="宋体"/>
          <w:color w:val="auto"/>
          <w:sz w:val="24"/>
          <w:szCs w:val="24"/>
          <w:highlight w:val="none"/>
        </w:rPr>
        <w:t>（四）书面声明</w:t>
      </w:r>
      <w:bookmarkEnd w:id="410"/>
      <w:bookmarkEnd w:id="411"/>
      <w:bookmarkEnd w:id="412"/>
      <w:bookmarkEnd w:id="413"/>
    </w:p>
    <w:p w14:paraId="06010296">
      <w:pPr>
        <w:pStyle w:val="291"/>
        <w:ind w:firstLine="0" w:firstLineChars="0"/>
        <w:rPr>
          <w:rFonts w:hint="eastAsia" w:ascii="宋体" w:hAnsi="宋体" w:eastAsia="宋体" w:cs="宋体"/>
          <w:color w:val="auto"/>
          <w:highlight w:val="none"/>
        </w:rPr>
      </w:pPr>
    </w:p>
    <w:p w14:paraId="41F4FF28">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2FDFAB2F">
      <w:pPr>
        <w:tabs>
          <w:tab w:val="left" w:pos="6300"/>
        </w:tabs>
        <w:snapToGrid w:val="0"/>
        <w:spacing w:line="530" w:lineRule="exact"/>
        <w:rPr>
          <w:rFonts w:hint="eastAsia" w:ascii="宋体" w:hAnsi="宋体" w:eastAsia="宋体" w:cs="宋体"/>
          <w:color w:val="auto"/>
          <w:sz w:val="24"/>
          <w:highlight w:val="none"/>
        </w:rPr>
      </w:pPr>
    </w:p>
    <w:p w14:paraId="56C09CD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5D66626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名称）郑重承诺：</w:t>
      </w:r>
    </w:p>
    <w:p w14:paraId="22C3841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012DA29E">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813260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基本资格条件。</w:t>
      </w:r>
    </w:p>
    <w:p w14:paraId="7EA0D99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11EDFFC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F798E76">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0D47F865">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服务商</w:t>
      </w:r>
      <w:r>
        <w:rPr>
          <w:rFonts w:hint="eastAsia" w:ascii="宋体" w:hAnsi="宋体" w:eastAsia="宋体" w:cs="宋体"/>
          <w:color w:val="auto"/>
          <w:sz w:val="24"/>
          <w:highlight w:val="none"/>
        </w:rPr>
        <w:t>公章）</w:t>
      </w:r>
    </w:p>
    <w:p w14:paraId="59DEFBC4">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6D6B578E">
      <w:pPr>
        <w:ind w:firstLine="480"/>
        <w:rPr>
          <w:rFonts w:hint="eastAsia" w:ascii="宋体" w:hAnsi="宋体" w:eastAsia="宋体" w:cs="宋体"/>
          <w:color w:val="auto"/>
          <w:highlight w:val="none"/>
        </w:rPr>
      </w:pPr>
    </w:p>
    <w:p w14:paraId="2B66DBC5">
      <w:pPr>
        <w:ind w:firstLine="480"/>
        <w:rPr>
          <w:rFonts w:hint="eastAsia" w:ascii="宋体" w:hAnsi="宋体" w:eastAsia="宋体" w:cs="宋体"/>
          <w:color w:val="auto"/>
          <w:highlight w:val="none"/>
        </w:rPr>
      </w:pPr>
    </w:p>
    <w:p w14:paraId="5B64F3A9">
      <w:pPr>
        <w:pStyle w:val="5"/>
        <w:spacing w:before="48" w:after="48"/>
        <w:rPr>
          <w:rFonts w:hint="eastAsia" w:ascii="宋体" w:hAnsi="宋体" w:eastAsia="宋体" w:cs="宋体"/>
          <w:color w:val="auto"/>
          <w:sz w:val="24"/>
          <w:szCs w:val="24"/>
          <w:highlight w:val="none"/>
        </w:rPr>
      </w:pPr>
      <w:bookmarkStart w:id="414" w:name="_Toc29531"/>
    </w:p>
    <w:p w14:paraId="59875C72">
      <w:pPr>
        <w:widowControl/>
        <w:spacing w:line="360" w:lineRule="auto"/>
        <w:jc w:val="left"/>
        <w:rPr>
          <w:rFonts w:hint="eastAsia" w:ascii="宋体" w:hAnsi="宋体" w:eastAsia="宋体" w:cs="宋体"/>
          <w:color w:val="auto"/>
          <w:szCs w:val="24"/>
          <w:highlight w:val="none"/>
        </w:rPr>
      </w:pPr>
    </w:p>
    <w:p w14:paraId="135F8DB0">
      <w:pPr>
        <w:pStyle w:val="5"/>
        <w:numPr>
          <w:ilvl w:val="0"/>
          <w:numId w:val="19"/>
        </w:numPr>
        <w:spacing w:before="48" w:after="48"/>
        <w:ind w:firstLine="18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8"/>
          <w:highlight w:val="none"/>
        </w:rPr>
        <w:br w:type="page"/>
      </w:r>
      <w:bookmarkStart w:id="415" w:name="_Toc18416"/>
      <w:r>
        <w:rPr>
          <w:rFonts w:hint="eastAsia" w:ascii="宋体" w:hAnsi="宋体" w:eastAsia="宋体" w:cs="宋体"/>
          <w:color w:val="auto"/>
          <w:sz w:val="24"/>
          <w:szCs w:val="24"/>
          <w:highlight w:val="none"/>
          <w:lang w:val="en-US" w:eastAsia="zh-CN"/>
        </w:rPr>
        <w:t>特定资格条件证书（如有）</w:t>
      </w:r>
    </w:p>
    <w:p w14:paraId="59C05AC6">
      <w:pPr>
        <w:widowControl w:val="0"/>
        <w:numPr>
          <w:ilvl w:val="0"/>
          <w:numId w:val="0"/>
        </w:numPr>
        <w:jc w:val="both"/>
        <w:rPr>
          <w:rFonts w:hint="eastAsia" w:ascii="宋体" w:hAnsi="宋体" w:eastAsia="宋体" w:cs="宋体"/>
          <w:highlight w:val="none"/>
          <w:lang w:eastAsia="zh-CN"/>
        </w:rPr>
      </w:pPr>
    </w:p>
    <w:p w14:paraId="0B5ACA02">
      <w:pPr>
        <w:widowControl w:val="0"/>
        <w:numPr>
          <w:ilvl w:val="0"/>
          <w:numId w:val="0"/>
        </w:numPr>
        <w:jc w:val="both"/>
        <w:rPr>
          <w:rFonts w:hint="eastAsia" w:ascii="宋体" w:hAnsi="宋体" w:eastAsia="宋体" w:cs="宋体"/>
          <w:highlight w:val="none"/>
          <w:lang w:eastAsia="zh-CN"/>
        </w:rPr>
        <w:sectPr>
          <w:pgSz w:w="11907" w:h="16840"/>
          <w:pgMar w:top="1134" w:right="1191" w:bottom="1134" w:left="1304" w:header="851" w:footer="992" w:gutter="0"/>
          <w:pgNumType w:fmt="numberInDash"/>
          <w:cols w:space="720" w:num="1"/>
          <w:docGrid w:linePitch="380" w:charSpace="-5735"/>
        </w:sectPr>
      </w:pPr>
    </w:p>
    <w:p w14:paraId="79141FDE">
      <w:pPr>
        <w:pStyle w:val="4"/>
        <w:spacing w:line="360" w:lineRule="auto"/>
        <w:rPr>
          <w:rFonts w:hint="eastAsia" w:ascii="宋体" w:hAnsi="宋体" w:eastAsia="宋体" w:cs="宋体"/>
          <w:color w:val="auto"/>
          <w:sz w:val="24"/>
          <w:szCs w:val="24"/>
          <w:highlight w:val="none"/>
        </w:rPr>
      </w:pPr>
      <w:bookmarkStart w:id="416" w:name="_Toc27096"/>
      <w:bookmarkStart w:id="417" w:name="_Toc6705"/>
      <w:bookmarkStart w:id="418" w:name="_Toc19018"/>
      <w:r>
        <w:rPr>
          <w:rFonts w:hint="eastAsia" w:ascii="宋体" w:hAnsi="宋体" w:eastAsia="宋体" w:cs="宋体"/>
          <w:color w:val="auto"/>
          <w:sz w:val="28"/>
          <w:szCs w:val="28"/>
          <w:highlight w:val="none"/>
        </w:rPr>
        <w:t>五、</w:t>
      </w:r>
      <w:bookmarkEnd w:id="402"/>
      <w:bookmarkEnd w:id="403"/>
      <w:bookmarkEnd w:id="404"/>
      <w:r>
        <w:rPr>
          <w:rFonts w:hint="eastAsia" w:ascii="宋体" w:hAnsi="宋体" w:eastAsia="宋体" w:cs="宋体"/>
          <w:color w:val="auto"/>
          <w:sz w:val="28"/>
          <w:szCs w:val="28"/>
          <w:highlight w:val="none"/>
        </w:rPr>
        <w:t>其他应提供的资料</w:t>
      </w:r>
      <w:bookmarkEnd w:id="414"/>
      <w:bookmarkEnd w:id="415"/>
      <w:bookmarkEnd w:id="416"/>
      <w:bookmarkEnd w:id="417"/>
      <w:bookmarkEnd w:id="418"/>
    </w:p>
    <w:p w14:paraId="12E4BD7B">
      <w:pPr>
        <w:tabs>
          <w:tab w:val="left" w:pos="6300"/>
        </w:tabs>
        <w:snapToGrid w:val="0"/>
        <w:spacing w:line="360" w:lineRule="auto"/>
        <w:outlineLvl w:val="1"/>
        <w:rPr>
          <w:rFonts w:hint="eastAsia" w:ascii="宋体" w:hAnsi="宋体" w:eastAsia="宋体" w:cs="宋体"/>
          <w:color w:val="auto"/>
          <w:sz w:val="24"/>
          <w:szCs w:val="24"/>
          <w:highlight w:val="none"/>
        </w:rPr>
      </w:pPr>
      <w:bookmarkStart w:id="419" w:name="_Toc20454"/>
      <w:bookmarkStart w:id="420" w:name="_Toc29229"/>
      <w:bookmarkStart w:id="421" w:name="_Toc28224"/>
      <w:bookmarkStart w:id="422" w:name="_Toc3503"/>
      <w:bookmarkStart w:id="423" w:name="_Toc32009"/>
      <w:r>
        <w:rPr>
          <w:rFonts w:hint="eastAsia" w:ascii="宋体" w:hAnsi="宋体" w:eastAsia="宋体" w:cs="宋体"/>
          <w:color w:val="auto"/>
          <w:sz w:val="24"/>
          <w:szCs w:val="24"/>
          <w:highlight w:val="none"/>
        </w:rPr>
        <w:t>（一）其他与项目有关的资料（自附）</w:t>
      </w:r>
      <w:bookmarkEnd w:id="419"/>
      <w:bookmarkEnd w:id="420"/>
      <w:bookmarkEnd w:id="421"/>
      <w:bookmarkEnd w:id="422"/>
      <w:bookmarkEnd w:id="423"/>
    </w:p>
    <w:p w14:paraId="088A5C99">
      <w:pPr>
        <w:spacing w:line="360" w:lineRule="auto"/>
        <w:ind w:firstLine="480" w:firstLineChars="200"/>
        <w:rPr>
          <w:rFonts w:hint="eastAsia" w:ascii="宋体" w:hAnsi="宋体" w:eastAsia="宋体" w:cs="宋体"/>
          <w:color w:val="auto"/>
          <w:sz w:val="24"/>
          <w:szCs w:val="24"/>
          <w:highlight w:val="none"/>
        </w:rPr>
      </w:pPr>
    </w:p>
    <w:p w14:paraId="0A1D16A0">
      <w:pPr>
        <w:spacing w:line="360" w:lineRule="auto"/>
        <w:ind w:firstLine="480" w:firstLineChars="200"/>
        <w:jc w:val="center"/>
        <w:rPr>
          <w:rFonts w:hint="eastAsia" w:ascii="宋体" w:hAnsi="宋体" w:eastAsia="宋体" w:cs="宋体"/>
          <w:color w:val="auto"/>
          <w:sz w:val="24"/>
          <w:szCs w:val="24"/>
          <w:highlight w:val="none"/>
        </w:rPr>
      </w:pPr>
    </w:p>
    <w:p w14:paraId="670767E0">
      <w:pPr>
        <w:spacing w:line="360" w:lineRule="auto"/>
        <w:ind w:firstLine="480" w:firstLineChars="200"/>
        <w:jc w:val="center"/>
        <w:rPr>
          <w:rFonts w:hint="eastAsia" w:ascii="宋体" w:hAnsi="宋体" w:eastAsia="宋体" w:cs="宋体"/>
          <w:color w:val="auto"/>
          <w:sz w:val="24"/>
          <w:szCs w:val="24"/>
          <w:highlight w:val="none"/>
        </w:rPr>
      </w:pPr>
    </w:p>
    <w:p w14:paraId="54A30438">
      <w:pPr>
        <w:spacing w:line="360" w:lineRule="auto"/>
        <w:ind w:firstLine="480" w:firstLineChars="200"/>
        <w:jc w:val="center"/>
        <w:rPr>
          <w:rFonts w:hint="eastAsia" w:ascii="宋体" w:hAnsi="宋体" w:eastAsia="宋体" w:cs="宋体"/>
          <w:color w:val="auto"/>
          <w:sz w:val="24"/>
          <w:szCs w:val="24"/>
          <w:highlight w:val="none"/>
        </w:rPr>
      </w:pPr>
    </w:p>
    <w:p w14:paraId="71552CFE">
      <w:pPr>
        <w:spacing w:line="360" w:lineRule="auto"/>
        <w:ind w:firstLine="480" w:firstLineChars="200"/>
        <w:jc w:val="center"/>
        <w:rPr>
          <w:rFonts w:hint="eastAsia" w:ascii="宋体" w:hAnsi="宋体" w:eastAsia="宋体" w:cs="宋体"/>
          <w:color w:val="auto"/>
          <w:sz w:val="24"/>
          <w:szCs w:val="24"/>
          <w:highlight w:val="none"/>
        </w:rPr>
      </w:pPr>
    </w:p>
    <w:p w14:paraId="763780BC">
      <w:pPr>
        <w:spacing w:line="360" w:lineRule="auto"/>
        <w:ind w:firstLine="480" w:firstLineChars="200"/>
        <w:jc w:val="center"/>
        <w:rPr>
          <w:rFonts w:hint="eastAsia" w:ascii="宋体" w:hAnsi="宋体" w:eastAsia="宋体" w:cs="宋体"/>
          <w:color w:val="auto"/>
          <w:sz w:val="24"/>
          <w:szCs w:val="24"/>
          <w:highlight w:val="none"/>
        </w:rPr>
      </w:pPr>
    </w:p>
    <w:p w14:paraId="08AC76D9">
      <w:pPr>
        <w:spacing w:line="360" w:lineRule="auto"/>
        <w:ind w:firstLine="480" w:firstLineChars="200"/>
        <w:jc w:val="center"/>
        <w:rPr>
          <w:rFonts w:hint="eastAsia" w:ascii="宋体" w:hAnsi="宋体" w:eastAsia="宋体" w:cs="宋体"/>
          <w:color w:val="auto"/>
          <w:sz w:val="24"/>
          <w:szCs w:val="24"/>
          <w:highlight w:val="none"/>
        </w:rPr>
      </w:pPr>
    </w:p>
    <w:p w14:paraId="523EA30F">
      <w:pPr>
        <w:spacing w:line="360" w:lineRule="auto"/>
        <w:ind w:firstLine="480" w:firstLineChars="200"/>
        <w:jc w:val="center"/>
        <w:rPr>
          <w:rFonts w:hint="eastAsia" w:ascii="宋体" w:hAnsi="宋体" w:eastAsia="宋体" w:cs="宋体"/>
          <w:color w:val="auto"/>
          <w:sz w:val="24"/>
          <w:szCs w:val="24"/>
          <w:highlight w:val="none"/>
        </w:rPr>
      </w:pPr>
    </w:p>
    <w:p w14:paraId="0706B41A">
      <w:pPr>
        <w:spacing w:line="360" w:lineRule="auto"/>
        <w:ind w:firstLine="480" w:firstLineChars="200"/>
        <w:jc w:val="center"/>
        <w:rPr>
          <w:rFonts w:hint="eastAsia" w:ascii="宋体" w:hAnsi="宋体" w:eastAsia="宋体" w:cs="宋体"/>
          <w:color w:val="auto"/>
          <w:sz w:val="24"/>
          <w:szCs w:val="24"/>
          <w:highlight w:val="none"/>
        </w:rPr>
      </w:pPr>
    </w:p>
    <w:p w14:paraId="1207A3B6">
      <w:pPr>
        <w:spacing w:line="360" w:lineRule="auto"/>
        <w:ind w:firstLine="480" w:firstLineChars="200"/>
        <w:jc w:val="center"/>
        <w:rPr>
          <w:rFonts w:hint="eastAsia" w:ascii="宋体" w:hAnsi="宋体" w:eastAsia="宋体" w:cs="宋体"/>
          <w:color w:val="auto"/>
          <w:sz w:val="24"/>
          <w:szCs w:val="24"/>
          <w:highlight w:val="none"/>
        </w:rPr>
      </w:pPr>
    </w:p>
    <w:p w14:paraId="694935C5">
      <w:pPr>
        <w:spacing w:line="360" w:lineRule="auto"/>
        <w:ind w:firstLine="480" w:firstLineChars="200"/>
        <w:jc w:val="center"/>
        <w:rPr>
          <w:rFonts w:hint="eastAsia" w:ascii="宋体" w:hAnsi="宋体" w:eastAsia="宋体" w:cs="宋体"/>
          <w:color w:val="auto"/>
          <w:sz w:val="24"/>
          <w:szCs w:val="24"/>
          <w:highlight w:val="none"/>
        </w:rPr>
      </w:pPr>
    </w:p>
    <w:p w14:paraId="41900892">
      <w:pPr>
        <w:spacing w:line="360" w:lineRule="auto"/>
        <w:ind w:firstLine="480" w:firstLineChars="200"/>
        <w:jc w:val="center"/>
        <w:rPr>
          <w:rFonts w:hint="eastAsia" w:ascii="宋体" w:hAnsi="宋体" w:eastAsia="宋体" w:cs="宋体"/>
          <w:color w:val="auto"/>
          <w:sz w:val="24"/>
          <w:szCs w:val="24"/>
          <w:highlight w:val="none"/>
        </w:rPr>
      </w:pPr>
    </w:p>
    <w:p w14:paraId="0D0ECC22">
      <w:pPr>
        <w:spacing w:line="360" w:lineRule="auto"/>
        <w:ind w:firstLine="480" w:firstLineChars="200"/>
        <w:jc w:val="center"/>
        <w:rPr>
          <w:rFonts w:hint="eastAsia" w:ascii="宋体" w:hAnsi="宋体" w:eastAsia="宋体" w:cs="宋体"/>
          <w:color w:val="auto"/>
          <w:sz w:val="24"/>
          <w:szCs w:val="24"/>
          <w:highlight w:val="none"/>
        </w:rPr>
      </w:pPr>
    </w:p>
    <w:p w14:paraId="5DBCCA09">
      <w:pPr>
        <w:spacing w:line="360" w:lineRule="auto"/>
        <w:ind w:firstLine="480" w:firstLineChars="200"/>
        <w:jc w:val="center"/>
        <w:rPr>
          <w:rFonts w:hint="eastAsia" w:ascii="宋体" w:hAnsi="宋体" w:eastAsia="宋体" w:cs="宋体"/>
          <w:color w:val="auto"/>
          <w:sz w:val="24"/>
          <w:szCs w:val="24"/>
          <w:highlight w:val="none"/>
        </w:rPr>
      </w:pPr>
    </w:p>
    <w:p w14:paraId="4C48C235">
      <w:pPr>
        <w:spacing w:line="360" w:lineRule="auto"/>
        <w:ind w:firstLine="480" w:firstLineChars="200"/>
        <w:jc w:val="center"/>
        <w:rPr>
          <w:rFonts w:hint="eastAsia" w:ascii="宋体" w:hAnsi="宋体" w:eastAsia="宋体" w:cs="宋体"/>
          <w:color w:val="auto"/>
          <w:sz w:val="24"/>
          <w:szCs w:val="24"/>
          <w:highlight w:val="none"/>
        </w:rPr>
      </w:pPr>
    </w:p>
    <w:p w14:paraId="5204BD24">
      <w:pPr>
        <w:spacing w:line="360" w:lineRule="auto"/>
        <w:ind w:firstLine="480" w:firstLineChars="200"/>
        <w:jc w:val="center"/>
        <w:rPr>
          <w:rFonts w:hint="eastAsia" w:ascii="宋体" w:hAnsi="宋体" w:eastAsia="宋体" w:cs="宋体"/>
          <w:color w:val="auto"/>
          <w:sz w:val="24"/>
          <w:szCs w:val="24"/>
          <w:highlight w:val="none"/>
        </w:rPr>
      </w:pPr>
    </w:p>
    <w:p w14:paraId="601579CF">
      <w:pPr>
        <w:spacing w:line="360" w:lineRule="auto"/>
        <w:ind w:firstLine="480" w:firstLineChars="200"/>
        <w:jc w:val="center"/>
        <w:rPr>
          <w:rFonts w:hint="eastAsia" w:ascii="宋体" w:hAnsi="宋体" w:eastAsia="宋体" w:cs="宋体"/>
          <w:color w:val="auto"/>
          <w:sz w:val="24"/>
          <w:szCs w:val="24"/>
          <w:highlight w:val="none"/>
        </w:rPr>
      </w:pPr>
    </w:p>
    <w:p w14:paraId="4861E1DE">
      <w:pPr>
        <w:spacing w:line="360" w:lineRule="auto"/>
        <w:ind w:firstLine="480" w:firstLineChars="200"/>
        <w:jc w:val="center"/>
        <w:rPr>
          <w:rFonts w:hint="eastAsia" w:ascii="宋体" w:hAnsi="宋体" w:eastAsia="宋体" w:cs="宋体"/>
          <w:color w:val="auto"/>
          <w:sz w:val="24"/>
          <w:szCs w:val="24"/>
          <w:highlight w:val="none"/>
        </w:rPr>
      </w:pPr>
    </w:p>
    <w:p w14:paraId="4BC17DC2">
      <w:pPr>
        <w:spacing w:line="360" w:lineRule="auto"/>
        <w:ind w:firstLine="480" w:firstLineChars="200"/>
        <w:jc w:val="center"/>
        <w:rPr>
          <w:rFonts w:hint="eastAsia" w:ascii="宋体" w:hAnsi="宋体" w:eastAsia="宋体" w:cs="宋体"/>
          <w:color w:val="auto"/>
          <w:sz w:val="24"/>
          <w:szCs w:val="24"/>
          <w:highlight w:val="none"/>
        </w:rPr>
      </w:pPr>
    </w:p>
    <w:p w14:paraId="5588759B">
      <w:pPr>
        <w:spacing w:line="360" w:lineRule="auto"/>
        <w:ind w:firstLine="480" w:firstLineChars="200"/>
        <w:jc w:val="center"/>
        <w:rPr>
          <w:rFonts w:hint="eastAsia" w:ascii="宋体" w:hAnsi="宋体" w:eastAsia="宋体" w:cs="宋体"/>
          <w:color w:val="auto"/>
          <w:sz w:val="24"/>
          <w:szCs w:val="24"/>
          <w:highlight w:val="none"/>
        </w:rPr>
      </w:pPr>
    </w:p>
    <w:p w14:paraId="0B4A1EC3">
      <w:pPr>
        <w:spacing w:line="360" w:lineRule="auto"/>
        <w:ind w:firstLine="480" w:firstLineChars="200"/>
        <w:jc w:val="center"/>
        <w:rPr>
          <w:rFonts w:hint="eastAsia" w:ascii="宋体" w:hAnsi="宋体" w:eastAsia="宋体" w:cs="宋体"/>
          <w:color w:val="auto"/>
          <w:sz w:val="24"/>
          <w:szCs w:val="24"/>
          <w:highlight w:val="none"/>
        </w:rPr>
      </w:pPr>
    </w:p>
    <w:p w14:paraId="730A66C0">
      <w:pPr>
        <w:spacing w:line="360" w:lineRule="auto"/>
        <w:ind w:firstLine="480" w:firstLineChars="200"/>
        <w:jc w:val="center"/>
        <w:rPr>
          <w:rFonts w:hint="eastAsia" w:ascii="宋体" w:hAnsi="宋体" w:eastAsia="宋体" w:cs="宋体"/>
          <w:color w:val="auto"/>
          <w:sz w:val="24"/>
          <w:szCs w:val="24"/>
          <w:highlight w:val="none"/>
        </w:rPr>
      </w:pPr>
    </w:p>
    <w:p w14:paraId="3C65DD6E">
      <w:pPr>
        <w:spacing w:line="360" w:lineRule="auto"/>
        <w:ind w:firstLine="560" w:firstLineChars="200"/>
        <w:jc w:val="center"/>
        <w:rPr>
          <w:rFonts w:hint="eastAsia" w:ascii="宋体" w:hAnsi="宋体" w:eastAsia="宋体" w:cs="宋体"/>
          <w:color w:val="auto"/>
          <w:highlight w:val="none"/>
        </w:rPr>
      </w:pPr>
    </w:p>
    <w:p w14:paraId="26469459">
      <w:pPr>
        <w:spacing w:line="360" w:lineRule="auto"/>
        <w:jc w:val="both"/>
        <w:rPr>
          <w:rFonts w:hint="eastAsia" w:ascii="宋体" w:hAnsi="宋体" w:eastAsia="宋体" w:cs="宋体"/>
          <w:color w:val="auto"/>
          <w:highlight w:val="none"/>
        </w:rPr>
      </w:pPr>
    </w:p>
    <w:p w14:paraId="2A2DA23C">
      <w:pPr>
        <w:spacing w:line="360" w:lineRule="auto"/>
        <w:ind w:firstLine="560" w:firstLineChars="200"/>
        <w:jc w:val="center"/>
        <w:rPr>
          <w:rFonts w:hint="eastAsia" w:ascii="宋体" w:hAnsi="宋体" w:eastAsia="宋体" w:cs="宋体"/>
          <w:color w:val="auto"/>
          <w:highlight w:val="none"/>
        </w:rPr>
      </w:pPr>
    </w:p>
    <w:p w14:paraId="5CE072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（结束）</w:t>
      </w:r>
    </w:p>
    <w:p w14:paraId="15282D5D">
      <w:pPr>
        <w:spacing w:line="360" w:lineRule="auto"/>
        <w:jc w:val="both"/>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1906DB6-162A-4CCD-8A02-BB53FC6C3243}"/>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AEC5ED27-EA54-4C26-BE17-561FA02EAA2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5EFDBCD9-FADB-40D4-8D06-C3C63E19CF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27E9">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- 1 -</w:t>
    </w:r>
    <w:r>
      <w:rPr>
        <w:rFonts w:ascii="宋体"/>
        <w:sz w:val="21"/>
        <w:szCs w:val="21"/>
      </w:rPr>
      <w:fldChar w:fldCharType="end"/>
    </w:r>
  </w:p>
  <w:p w14:paraId="4DBE272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33A3">
    <w:pPr>
      <w:pStyle w:val="36"/>
      <w:framePr w:wrap="around" w:vAnchor="text" w:hAnchor="margin" w:xAlign="center" w:y="1"/>
      <w:rPr>
        <w:rStyle w:val="65"/>
      </w:rPr>
    </w:pPr>
    <w:r>
      <w:fldChar w:fldCharType="begin"/>
    </w:r>
    <w:r>
      <w:rPr>
        <w:rStyle w:val="65"/>
      </w:rPr>
      <w:instrText xml:space="preserve">PAGE  </w:instrText>
    </w:r>
    <w:r>
      <w:fldChar w:fldCharType="end"/>
    </w:r>
  </w:p>
  <w:p w14:paraId="0124F0C2">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AD63">
    <w:pPr>
      <w:pStyle w:val="36"/>
      <w:framePr w:wrap="around" w:vAnchor="text" w:hAnchor="margin" w:xAlign="center" w:y="1"/>
      <w:rPr>
        <w:rStyle w:val="65"/>
      </w:rPr>
    </w:pPr>
  </w:p>
  <w:p w14:paraId="72C36770">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34AF">
    <w:pPr>
      <w:pStyle w:val="36"/>
      <w:ind w:right="360"/>
      <w:jc w:val="center"/>
    </w:pPr>
    <w:r>
      <w:fldChar w:fldCharType="begin"/>
    </w:r>
    <w:r>
      <w:rPr>
        <w:rStyle w:val="65"/>
      </w:rPr>
      <w:instrText xml:space="preserve"> PAGE </w:instrText>
    </w:r>
    <w:r>
      <w:fldChar w:fldCharType="separate"/>
    </w:r>
    <w:r>
      <w:rPr>
        <w:rStyle w:val="65"/>
      </w:rPr>
      <w:t>- 6 -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7362">
    <w:pPr>
      <w:pStyle w:val="36"/>
      <w:jc w:val="center"/>
      <w:rPr>
        <w:rFonts w:hint="eastAsia"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- 30 -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10F2E">
    <w:pPr>
      <w:pStyle w:val="36"/>
      <w:framePr w:wrap="around" w:vAnchor="text" w:hAnchor="margin" w:xAlign="center" w:y="1"/>
      <w:rPr>
        <w:rStyle w:val="65"/>
      </w:rPr>
    </w:pPr>
    <w:r>
      <w:fldChar w:fldCharType="begin"/>
    </w:r>
    <w:r>
      <w:rPr>
        <w:rStyle w:val="65"/>
      </w:rPr>
      <w:instrText xml:space="preserve">PAGE  </w:instrText>
    </w:r>
    <w:r>
      <w:fldChar w:fldCharType="separate"/>
    </w:r>
    <w:r>
      <w:fldChar w:fldCharType="end"/>
    </w:r>
  </w:p>
  <w:p w14:paraId="009162ED">
    <w:pPr>
      <w:pStyle w:val="3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1C82">
    <w:pPr>
      <w:pStyle w:val="36"/>
      <w:ind w:right="360"/>
      <w:jc w:val="center"/>
    </w:pPr>
    <w:r>
      <w:fldChar w:fldCharType="begin"/>
    </w:r>
    <w:r>
      <w:rPr>
        <w:rStyle w:val="65"/>
      </w:rPr>
      <w:instrText xml:space="preserve"> PAGE </w:instrText>
    </w:r>
    <w:r>
      <w:fldChar w:fldCharType="separate"/>
    </w:r>
    <w:r>
      <w:rPr>
        <w:rStyle w:val="65"/>
      </w:rPr>
      <w:t>- 21 -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8A6E">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- 32 -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2074D">
    <w:pPr>
      <w:pStyle w:val="38"/>
      <w:jc w:val="left"/>
    </w:pPr>
    <w:r>
      <w:rPr>
        <w:rFonts w:hint="eastAsia" w:ascii="仿宋" w:hAnsi="仿宋" w:eastAsia="仿宋" w:cs="仿宋"/>
        <w:sz w:val="24"/>
        <w:szCs w:val="24"/>
      </w:rPr>
      <w:t xml:space="preserve">重庆佳德工程项目管理有限公司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0ECC">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E59F">
    <w:pPr>
      <w:pStyle w:val="38"/>
      <w:jc w:val="left"/>
    </w:pPr>
    <w:r>
      <w:rPr>
        <w:rFonts w:hint="eastAsia" w:ascii="仿宋" w:hAnsi="仿宋" w:eastAsia="仿宋" w:cs="仿宋"/>
        <w:sz w:val="24"/>
        <w:szCs w:val="24"/>
      </w:rPr>
      <w:t xml:space="preserve">重庆佳德工程项目管理有限公司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A7239">
    <w:pPr>
      <w:pStyle w:val="38"/>
      <w:jc w:val="left"/>
      <w:rPr>
        <w:rFonts w:ascii="仿宋" w:hAnsi="仿宋" w:eastAsia="仿宋" w:cs="仿宋"/>
        <w:sz w:val="24"/>
        <w:szCs w:val="24"/>
      </w:rPr>
    </w:pP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DC202">
    <w:pPr>
      <w:pStyle w:val="38"/>
      <w:jc w:val="right"/>
      <w:rPr>
        <w:rFonts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B30AE"/>
    <w:multiLevelType w:val="singleLevel"/>
    <w:tmpl w:val="B0FB30AE"/>
    <w:lvl w:ilvl="0" w:tentative="0">
      <w:start w:val="2"/>
      <w:numFmt w:val="chineseCounting"/>
      <w:suff w:val="nothing"/>
      <w:lvlText w:val="（%1）"/>
      <w:lvlJc w:val="left"/>
      <w:rPr>
        <w:rFonts w:hint="eastAsia"/>
      </w:rPr>
    </w:lvl>
  </w:abstractNum>
  <w:abstractNum w:abstractNumId="1">
    <w:nsid w:val="B5571C13"/>
    <w:multiLevelType w:val="singleLevel"/>
    <w:tmpl w:val="B5571C13"/>
    <w:lvl w:ilvl="0" w:tentative="0">
      <w:start w:val="1"/>
      <w:numFmt w:val="chineseCounting"/>
      <w:suff w:val="nothing"/>
      <w:lvlText w:val="（%1）"/>
      <w:lvlJc w:val="left"/>
      <w:rPr>
        <w:rFonts w:hint="eastAsia"/>
      </w:rPr>
    </w:lvl>
  </w:abstractNum>
  <w:abstractNum w:abstractNumId="2">
    <w:nsid w:val="ECD0292B"/>
    <w:multiLevelType w:val="singleLevel"/>
    <w:tmpl w:val="ECD0292B"/>
    <w:lvl w:ilvl="0" w:tentative="0">
      <w:start w:val="1"/>
      <w:numFmt w:val="decimal"/>
      <w:suff w:val="nothing"/>
      <w:lvlText w:val="%1、"/>
      <w:lvlJc w:val="left"/>
    </w:lvl>
  </w:abstractNum>
  <w:abstractNum w:abstractNumId="3">
    <w:nsid w:val="00000009"/>
    <w:multiLevelType w:val="multilevel"/>
    <w:tmpl w:val="00000009"/>
    <w:lvl w:ilvl="0" w:tentative="0">
      <w:start w:val="1"/>
      <w:numFmt w:val="upperLetter"/>
      <w:pStyle w:val="18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9"/>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7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8"/>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5"/>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80"/>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31"/>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0FFF68"/>
    <w:multiLevelType w:val="singleLevel"/>
    <w:tmpl w:val="1A0FFF68"/>
    <w:lvl w:ilvl="0" w:tentative="0">
      <w:start w:val="1"/>
      <w:numFmt w:val="chineseCounting"/>
      <w:suff w:val="nothing"/>
      <w:lvlText w:val="%1、"/>
      <w:lvlJc w:val="left"/>
      <w:rPr>
        <w:rFonts w:hint="eastAsia"/>
      </w:rPr>
    </w:lvl>
  </w:abstractNum>
  <w:abstractNum w:abstractNumId="16">
    <w:nsid w:val="2879E607"/>
    <w:multiLevelType w:val="singleLevel"/>
    <w:tmpl w:val="2879E607"/>
    <w:lvl w:ilvl="0" w:tentative="0">
      <w:start w:val="5"/>
      <w:numFmt w:val="chineseCounting"/>
      <w:suff w:val="nothing"/>
      <w:lvlText w:val="（%1）"/>
      <w:lvlJc w:val="left"/>
      <w:rPr>
        <w:rFonts w:hint="eastAsia"/>
      </w:rPr>
    </w:lvl>
  </w:abstractNum>
  <w:abstractNum w:abstractNumId="1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5C0887B9"/>
    <w:multiLevelType w:val="singleLevel"/>
    <w:tmpl w:val="5C0887B9"/>
    <w:lvl w:ilvl="0" w:tentative="0">
      <w:start w:val="1"/>
      <w:numFmt w:val="chineseCounting"/>
      <w:suff w:val="nothing"/>
      <w:lvlText w:val="（%1）"/>
      <w:lvlJc w:val="left"/>
      <w:rPr>
        <w:rFonts w:hint="eastAsia"/>
      </w:rPr>
    </w:lvl>
  </w:abstractNum>
  <w:num w:numId="1">
    <w:abstractNumId w:val="11"/>
  </w:num>
  <w:num w:numId="2">
    <w:abstractNumId w:val="12"/>
  </w:num>
  <w:num w:numId="3">
    <w:abstractNumId w:val="17"/>
  </w:num>
  <w:num w:numId="4">
    <w:abstractNumId w:val="13"/>
  </w:num>
  <w:num w:numId="5">
    <w:abstractNumId w:val="7"/>
  </w:num>
  <w:num w:numId="6">
    <w:abstractNumId w:val="4"/>
  </w:num>
  <w:num w:numId="7">
    <w:abstractNumId w:val="8"/>
  </w:num>
  <w:num w:numId="8">
    <w:abstractNumId w:val="3"/>
  </w:num>
  <w:num w:numId="9">
    <w:abstractNumId w:val="5"/>
  </w:num>
  <w:num w:numId="10">
    <w:abstractNumId w:val="9"/>
  </w:num>
  <w:num w:numId="11">
    <w:abstractNumId w:val="10"/>
  </w:num>
  <w:num w:numId="12">
    <w:abstractNumId w:val="6"/>
  </w:num>
  <w:num w:numId="13">
    <w:abstractNumId w:val="14"/>
  </w:num>
  <w:num w:numId="14">
    <w:abstractNumId w:val="15"/>
  </w:num>
  <w:num w:numId="15">
    <w:abstractNumId w:val="1"/>
  </w:num>
  <w:num w:numId="16">
    <w:abstractNumId w:val="2"/>
  </w:num>
  <w:num w:numId="17">
    <w:abstractNumId w:val="18"/>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ODBlYWRiN2RhNGVmMTk2Y2JkZDdmODQwN2I0MDcifQ=="/>
  </w:docVars>
  <w:rsids>
    <w:rsidRoot w:val="00007983"/>
    <w:rsid w:val="00007983"/>
    <w:rsid w:val="00015037"/>
    <w:rsid w:val="00072EB4"/>
    <w:rsid w:val="001A7881"/>
    <w:rsid w:val="002A5B80"/>
    <w:rsid w:val="00370D42"/>
    <w:rsid w:val="004938F7"/>
    <w:rsid w:val="00531C82"/>
    <w:rsid w:val="006902C4"/>
    <w:rsid w:val="006A6B58"/>
    <w:rsid w:val="006D6DE9"/>
    <w:rsid w:val="008242F1"/>
    <w:rsid w:val="008C6985"/>
    <w:rsid w:val="00913877"/>
    <w:rsid w:val="00A10E95"/>
    <w:rsid w:val="00A519EE"/>
    <w:rsid w:val="00BF3AAF"/>
    <w:rsid w:val="00C77AD5"/>
    <w:rsid w:val="00CB0040"/>
    <w:rsid w:val="00CC7110"/>
    <w:rsid w:val="00D5688F"/>
    <w:rsid w:val="00D6107E"/>
    <w:rsid w:val="00D91CFD"/>
    <w:rsid w:val="00F228FD"/>
    <w:rsid w:val="00F56605"/>
    <w:rsid w:val="00FC324F"/>
    <w:rsid w:val="00FC501F"/>
    <w:rsid w:val="023D5926"/>
    <w:rsid w:val="0256755B"/>
    <w:rsid w:val="02C31E14"/>
    <w:rsid w:val="0349692D"/>
    <w:rsid w:val="054F6046"/>
    <w:rsid w:val="05844D79"/>
    <w:rsid w:val="063777A5"/>
    <w:rsid w:val="065268FD"/>
    <w:rsid w:val="066B5CCB"/>
    <w:rsid w:val="069F5975"/>
    <w:rsid w:val="06B10CE2"/>
    <w:rsid w:val="06FC1A73"/>
    <w:rsid w:val="07311F82"/>
    <w:rsid w:val="09F359DF"/>
    <w:rsid w:val="0A35045C"/>
    <w:rsid w:val="0A490221"/>
    <w:rsid w:val="0A603A28"/>
    <w:rsid w:val="0B904ED7"/>
    <w:rsid w:val="0D294188"/>
    <w:rsid w:val="0D750292"/>
    <w:rsid w:val="0DFE11D3"/>
    <w:rsid w:val="0E7523FC"/>
    <w:rsid w:val="0E763360"/>
    <w:rsid w:val="0FB51D65"/>
    <w:rsid w:val="119628D5"/>
    <w:rsid w:val="11FB0F48"/>
    <w:rsid w:val="13F36807"/>
    <w:rsid w:val="149D7C77"/>
    <w:rsid w:val="15576C54"/>
    <w:rsid w:val="17005FBC"/>
    <w:rsid w:val="175E3CFF"/>
    <w:rsid w:val="17D336D0"/>
    <w:rsid w:val="19D50A53"/>
    <w:rsid w:val="1A45138A"/>
    <w:rsid w:val="1A6A1372"/>
    <w:rsid w:val="1AB2199A"/>
    <w:rsid w:val="1C7E2FDD"/>
    <w:rsid w:val="1E3E386E"/>
    <w:rsid w:val="1E605592"/>
    <w:rsid w:val="1ECB4AA3"/>
    <w:rsid w:val="1EF635F3"/>
    <w:rsid w:val="1F082CE5"/>
    <w:rsid w:val="21C84204"/>
    <w:rsid w:val="220B7F0B"/>
    <w:rsid w:val="24011D82"/>
    <w:rsid w:val="24A75B2E"/>
    <w:rsid w:val="250848CE"/>
    <w:rsid w:val="25DB28FA"/>
    <w:rsid w:val="262023A8"/>
    <w:rsid w:val="26DE5BEE"/>
    <w:rsid w:val="27AD22CA"/>
    <w:rsid w:val="27E70AD2"/>
    <w:rsid w:val="28EA3B2D"/>
    <w:rsid w:val="29303DA4"/>
    <w:rsid w:val="296E7E4F"/>
    <w:rsid w:val="299E4B62"/>
    <w:rsid w:val="29F6683D"/>
    <w:rsid w:val="2A470BC4"/>
    <w:rsid w:val="2A8B1BE9"/>
    <w:rsid w:val="2B9E173B"/>
    <w:rsid w:val="2C0E7654"/>
    <w:rsid w:val="2CF852BF"/>
    <w:rsid w:val="2D1F43B4"/>
    <w:rsid w:val="2DCB6974"/>
    <w:rsid w:val="2E753DE8"/>
    <w:rsid w:val="2ECB1828"/>
    <w:rsid w:val="2F3A2284"/>
    <w:rsid w:val="2F4A741C"/>
    <w:rsid w:val="30195E69"/>
    <w:rsid w:val="302531E6"/>
    <w:rsid w:val="30670A02"/>
    <w:rsid w:val="314726BE"/>
    <w:rsid w:val="318C486E"/>
    <w:rsid w:val="327D0DB5"/>
    <w:rsid w:val="332D48CA"/>
    <w:rsid w:val="345F5D08"/>
    <w:rsid w:val="34605634"/>
    <w:rsid w:val="350362CF"/>
    <w:rsid w:val="35402D61"/>
    <w:rsid w:val="362C03EF"/>
    <w:rsid w:val="36FB3F3F"/>
    <w:rsid w:val="37102B66"/>
    <w:rsid w:val="3791226D"/>
    <w:rsid w:val="3941547E"/>
    <w:rsid w:val="39B5742F"/>
    <w:rsid w:val="3A7754FB"/>
    <w:rsid w:val="3B4B556F"/>
    <w:rsid w:val="3B6C128B"/>
    <w:rsid w:val="3B7019AF"/>
    <w:rsid w:val="3CCD1F95"/>
    <w:rsid w:val="3CE138EA"/>
    <w:rsid w:val="3D204412"/>
    <w:rsid w:val="3D5F713C"/>
    <w:rsid w:val="3DDD0BA8"/>
    <w:rsid w:val="3E543072"/>
    <w:rsid w:val="3E914605"/>
    <w:rsid w:val="3EB42DC3"/>
    <w:rsid w:val="3EBE3EE3"/>
    <w:rsid w:val="3EF20030"/>
    <w:rsid w:val="3F873ACE"/>
    <w:rsid w:val="3FF37266"/>
    <w:rsid w:val="3FF942FF"/>
    <w:rsid w:val="3FFE0D0A"/>
    <w:rsid w:val="40664832"/>
    <w:rsid w:val="407C046D"/>
    <w:rsid w:val="4093139F"/>
    <w:rsid w:val="40B25592"/>
    <w:rsid w:val="40C31C84"/>
    <w:rsid w:val="411029F0"/>
    <w:rsid w:val="415E7BFF"/>
    <w:rsid w:val="41803D99"/>
    <w:rsid w:val="44776B9A"/>
    <w:rsid w:val="450B16DB"/>
    <w:rsid w:val="457B64D4"/>
    <w:rsid w:val="45BD768D"/>
    <w:rsid w:val="47626FA4"/>
    <w:rsid w:val="4894769F"/>
    <w:rsid w:val="48DD68EF"/>
    <w:rsid w:val="49033566"/>
    <w:rsid w:val="493C25D4"/>
    <w:rsid w:val="4A2512BA"/>
    <w:rsid w:val="4AA12A07"/>
    <w:rsid w:val="4BCA036B"/>
    <w:rsid w:val="4D422183"/>
    <w:rsid w:val="4D9742E2"/>
    <w:rsid w:val="4DF35837"/>
    <w:rsid w:val="4DFD7181"/>
    <w:rsid w:val="4F622668"/>
    <w:rsid w:val="4F7F146C"/>
    <w:rsid w:val="500E27C7"/>
    <w:rsid w:val="500E459E"/>
    <w:rsid w:val="501F499E"/>
    <w:rsid w:val="51E96C57"/>
    <w:rsid w:val="51FD50F3"/>
    <w:rsid w:val="528B0128"/>
    <w:rsid w:val="52B77529"/>
    <w:rsid w:val="52CF4CA1"/>
    <w:rsid w:val="530F25E1"/>
    <w:rsid w:val="539517E7"/>
    <w:rsid w:val="54693063"/>
    <w:rsid w:val="55172F00"/>
    <w:rsid w:val="558E406A"/>
    <w:rsid w:val="55C66F5C"/>
    <w:rsid w:val="566D1126"/>
    <w:rsid w:val="568A5206"/>
    <w:rsid w:val="570D0CA0"/>
    <w:rsid w:val="570D35E1"/>
    <w:rsid w:val="57283E0B"/>
    <w:rsid w:val="590B1E03"/>
    <w:rsid w:val="596516D3"/>
    <w:rsid w:val="5A193DBD"/>
    <w:rsid w:val="5A781F20"/>
    <w:rsid w:val="5C0827EA"/>
    <w:rsid w:val="5E7E4392"/>
    <w:rsid w:val="5F2303D9"/>
    <w:rsid w:val="602A4E42"/>
    <w:rsid w:val="61B0374F"/>
    <w:rsid w:val="634001E3"/>
    <w:rsid w:val="634E16F7"/>
    <w:rsid w:val="63E3479B"/>
    <w:rsid w:val="646802C9"/>
    <w:rsid w:val="64C87F5C"/>
    <w:rsid w:val="653D28D2"/>
    <w:rsid w:val="662465EA"/>
    <w:rsid w:val="663F5F4A"/>
    <w:rsid w:val="67991ABC"/>
    <w:rsid w:val="681F0D9C"/>
    <w:rsid w:val="68707AAC"/>
    <w:rsid w:val="68CD211F"/>
    <w:rsid w:val="6971774A"/>
    <w:rsid w:val="6A0B58C0"/>
    <w:rsid w:val="6ADB15C1"/>
    <w:rsid w:val="6C186797"/>
    <w:rsid w:val="6CE801F9"/>
    <w:rsid w:val="6D806684"/>
    <w:rsid w:val="6EA912C2"/>
    <w:rsid w:val="6F1C3899"/>
    <w:rsid w:val="70A052AE"/>
    <w:rsid w:val="717838FD"/>
    <w:rsid w:val="729351C7"/>
    <w:rsid w:val="73351CBE"/>
    <w:rsid w:val="73816D47"/>
    <w:rsid w:val="73A45AC4"/>
    <w:rsid w:val="74732F6A"/>
    <w:rsid w:val="754A2A52"/>
    <w:rsid w:val="7563305D"/>
    <w:rsid w:val="76491B10"/>
    <w:rsid w:val="76C51BB8"/>
    <w:rsid w:val="770B4B5C"/>
    <w:rsid w:val="774C0D19"/>
    <w:rsid w:val="775207CF"/>
    <w:rsid w:val="77522211"/>
    <w:rsid w:val="77530488"/>
    <w:rsid w:val="78663B14"/>
    <w:rsid w:val="79891F4B"/>
    <w:rsid w:val="799A0A25"/>
    <w:rsid w:val="7A20580B"/>
    <w:rsid w:val="7A6A7A61"/>
    <w:rsid w:val="7A7352ED"/>
    <w:rsid w:val="7AF03B25"/>
    <w:rsid w:val="7B6877D6"/>
    <w:rsid w:val="7B6E0463"/>
    <w:rsid w:val="7BD61CD0"/>
    <w:rsid w:val="7C2C4408"/>
    <w:rsid w:val="7D6D6DD4"/>
    <w:rsid w:val="7D7D39C8"/>
    <w:rsid w:val="7D9371D3"/>
    <w:rsid w:val="7E425964"/>
    <w:rsid w:val="7E836805"/>
    <w:rsid w:val="7F054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link w:val="288"/>
    <w:qFormat/>
    <w:uiPriority w:val="9"/>
    <w:pPr>
      <w:keepNext/>
      <w:snapToGrid w:val="0"/>
      <w:spacing w:line="360" w:lineRule="atLeast"/>
      <w:outlineLvl w:val="0"/>
    </w:pPr>
    <w:rPr>
      <w:rFonts w:ascii="宋体"/>
    </w:rPr>
  </w:style>
  <w:style w:type="paragraph" w:styleId="4">
    <w:name w:val="heading 2"/>
    <w:basedOn w:val="1"/>
    <w:next w:val="1"/>
    <w:link w:val="10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12"/>
    <w:qFormat/>
    <w:uiPriority w:val="0"/>
    <w:pPr>
      <w:keepNext/>
      <w:keepLines/>
      <w:spacing w:before="260" w:after="260" w:line="413" w:lineRule="auto"/>
      <w:outlineLvl w:val="2"/>
    </w:pPr>
    <w:rPr>
      <w:b/>
      <w:sz w:val="32"/>
    </w:rPr>
  </w:style>
  <w:style w:type="paragraph" w:styleId="6">
    <w:name w:val="heading 4"/>
    <w:basedOn w:val="1"/>
    <w:next w:val="1"/>
    <w:qFormat/>
    <w:uiPriority w:val="9"/>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1"/>
    <w:qFormat/>
    <w:uiPriority w:val="99"/>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9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7"/>
    <w:qFormat/>
    <w:uiPriority w:val="99"/>
  </w:style>
  <w:style w:type="paragraph" w:styleId="34">
    <w:name w:val="Body Text Indent 2"/>
    <w:basedOn w:val="1"/>
    <w:next w:val="1"/>
    <w:link w:val="86"/>
    <w:qFormat/>
    <w:uiPriority w:val="99"/>
    <w:pPr>
      <w:snapToGrid w:val="0"/>
      <w:spacing w:line="560" w:lineRule="atLeast"/>
      <w:ind w:firstLine="540"/>
    </w:pPr>
  </w:style>
  <w:style w:type="paragraph" w:styleId="35">
    <w:name w:val="Balloon Text"/>
    <w:basedOn w:val="1"/>
    <w:link w:val="280"/>
    <w:qFormat/>
    <w:uiPriority w:val="99"/>
    <w:rPr>
      <w:sz w:val="18"/>
    </w:rPr>
  </w:style>
  <w:style w:type="paragraph" w:styleId="36">
    <w:name w:val="footer"/>
    <w:basedOn w:val="1"/>
    <w:link w:val="124"/>
    <w:qFormat/>
    <w:uiPriority w:val="0"/>
    <w:pPr>
      <w:tabs>
        <w:tab w:val="center" w:pos="4153"/>
        <w:tab w:val="right" w:pos="8306"/>
      </w:tabs>
      <w:snapToGrid w:val="0"/>
      <w:jc w:val="left"/>
    </w:pPr>
    <w:rPr>
      <w:sz w:val="18"/>
    </w:rPr>
  </w:style>
  <w:style w:type="paragraph" w:styleId="37">
    <w:name w:val="envelope return"/>
    <w:basedOn w:val="1"/>
    <w:semiHidden/>
    <w:qFormat/>
    <w:uiPriority w:val="0"/>
    <w:pPr>
      <w:snapToGrid w:val="0"/>
    </w:pPr>
    <w:rPr>
      <w:rFonts w:ascii="Arial" w:hAnsi="Arial" w:cs="Arial"/>
    </w:rPr>
  </w:style>
  <w:style w:type="paragraph" w:styleId="38">
    <w:name w:val="header"/>
    <w:basedOn w:val="1"/>
    <w:link w:val="279"/>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97"/>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index 7"/>
    <w:basedOn w:val="1"/>
    <w:next w:val="1"/>
    <w:qFormat/>
    <w:uiPriority w:val="0"/>
    <w:pPr>
      <w:ind w:left="2520"/>
    </w:p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99"/>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99"/>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0"/>
    <w:next w:val="20"/>
    <w:link w:val="88"/>
    <w:qFormat/>
    <w:uiPriority w:val="0"/>
    <w:pPr>
      <w:adjustRightInd/>
      <w:spacing w:line="240" w:lineRule="auto"/>
      <w:textAlignment w:val="auto"/>
    </w:pPr>
  </w:style>
  <w:style w:type="paragraph" w:styleId="59">
    <w:name w:val="Body Text First Indent"/>
    <w:basedOn w:val="2"/>
    <w:next w:val="1"/>
    <w:qFormat/>
    <w:uiPriority w:val="0"/>
    <w:pPr>
      <w:spacing w:line="360" w:lineRule="auto"/>
      <w:ind w:firstLine="420"/>
    </w:pPr>
    <w:rPr>
      <w:rFonts w:ascii="宋体" w:hAnsi="宋体"/>
      <w:sz w:val="24"/>
    </w:rPr>
  </w:style>
  <w:style w:type="paragraph" w:styleId="60">
    <w:name w:val="Body Text First Indent 2"/>
    <w:basedOn w:val="23"/>
    <w:link w:val="115"/>
    <w:qFormat/>
    <w:uiPriority w:val="99"/>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BodyText"/>
    <w:basedOn w:val="1"/>
    <w:next w:val="72"/>
    <w:qFormat/>
    <w:uiPriority w:val="0"/>
    <w:pPr>
      <w:textAlignment w:val="baseline"/>
    </w:pPr>
    <w:rPr>
      <w:rFonts w:ascii="仿宋_GB2312" w:eastAsia="仿宋_GB2312"/>
      <w:sz w:val="32"/>
    </w:rPr>
  </w:style>
  <w:style w:type="paragraph" w:customStyle="1" w:styleId="72">
    <w:name w:val="UserStyle_0"/>
    <w:next w:val="1"/>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paragraph" w:customStyle="1" w:styleId="73">
    <w:name w:val="目录 83"/>
    <w:next w:val="1"/>
    <w:qFormat/>
    <w:uiPriority w:val="99"/>
    <w:pPr>
      <w:wordWrap w:val="0"/>
      <w:ind w:left="2550"/>
      <w:jc w:val="both"/>
    </w:pPr>
    <w:rPr>
      <w:rFonts w:ascii="Times New Roman" w:hAnsi="Times New Roman" w:eastAsia="宋体" w:cs="Times New Roman"/>
      <w:sz w:val="21"/>
      <w:lang w:val="en-US" w:eastAsia="zh-CN" w:bidi="ar-SA"/>
    </w:rPr>
  </w:style>
  <w:style w:type="paragraph" w:customStyle="1" w:styleId="74">
    <w:name w:val="标题 5（有编号）（绿盟科技）"/>
    <w:basedOn w:val="1"/>
    <w:next w:val="75"/>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7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6">
    <w:name w:val="无间隔1"/>
    <w:qFormat/>
    <w:uiPriority w:val="1"/>
    <w:pPr>
      <w:jc w:val="both"/>
    </w:pPr>
    <w:rPr>
      <w:rFonts w:ascii="Calibri" w:hAnsi="Calibri" w:eastAsia="Times New Roman" w:cs="Times New Roman"/>
      <w:lang w:val="en-US" w:eastAsia="zh-CN" w:bidi="ar-SA"/>
    </w:rPr>
  </w:style>
  <w:style w:type="paragraph" w:customStyle="1" w:styleId="77">
    <w:name w:val="标书正文1"/>
    <w:basedOn w:val="1"/>
    <w:qFormat/>
    <w:uiPriority w:val="0"/>
    <w:pPr>
      <w:spacing w:line="520" w:lineRule="exact"/>
      <w:ind w:firstLine="640" w:firstLineChars="200"/>
    </w:pPr>
    <w:rPr>
      <w:rFonts w:ascii="Times New Roman" w:hAnsi="Times New Roman"/>
    </w:rPr>
  </w:style>
  <w:style w:type="paragraph" w:customStyle="1" w:styleId="7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9">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8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1">
    <w:name w:val="Char Char7"/>
    <w:qFormat/>
    <w:uiPriority w:val="0"/>
    <w:rPr>
      <w:rFonts w:ascii="宋体" w:hAnsi="宋体" w:eastAsia="宋体"/>
      <w:kern w:val="2"/>
      <w:sz w:val="28"/>
    </w:rPr>
  </w:style>
  <w:style w:type="character" w:customStyle="1" w:styleId="82">
    <w:name w:val="font91"/>
    <w:qFormat/>
    <w:uiPriority w:val="0"/>
    <w:rPr>
      <w:rFonts w:hint="eastAsia" w:ascii="宋体" w:hAnsi="宋体" w:eastAsia="宋体" w:cs="宋体"/>
      <w:color w:val="000000"/>
      <w:sz w:val="20"/>
      <w:szCs w:val="20"/>
      <w:u w:val="none"/>
    </w:rPr>
  </w:style>
  <w:style w:type="character" w:customStyle="1" w:styleId="83">
    <w:name w:val="未命名11"/>
    <w:qFormat/>
    <w:uiPriority w:val="0"/>
    <w:rPr>
      <w:color w:val="77FFFF"/>
      <w:sz w:val="24"/>
    </w:rPr>
  </w:style>
  <w:style w:type="character" w:customStyle="1" w:styleId="84">
    <w:name w:val="font51"/>
    <w:basedOn w:val="63"/>
    <w:qFormat/>
    <w:uiPriority w:val="0"/>
    <w:rPr>
      <w:rFonts w:hint="eastAsia" w:ascii="宋体" w:hAnsi="宋体" w:eastAsia="宋体" w:cs="宋体"/>
      <w:color w:val="000000"/>
      <w:sz w:val="20"/>
      <w:szCs w:val="20"/>
      <w:u w:val="none"/>
      <w:vertAlign w:val="superscript"/>
    </w:rPr>
  </w:style>
  <w:style w:type="character" w:customStyle="1" w:styleId="85">
    <w:name w:val="content-white1"/>
    <w:qFormat/>
    <w:uiPriority w:val="0"/>
    <w:rPr>
      <w:color w:val="auto"/>
      <w:sz w:val="18"/>
      <w:u w:val="none"/>
    </w:rPr>
  </w:style>
  <w:style w:type="character" w:customStyle="1" w:styleId="86">
    <w:name w:val="正文文本缩进 2 Char"/>
    <w:link w:val="34"/>
    <w:qFormat/>
    <w:uiPriority w:val="0"/>
    <w:rPr>
      <w:kern w:val="2"/>
      <w:sz w:val="28"/>
    </w:rPr>
  </w:style>
  <w:style w:type="character" w:customStyle="1" w:styleId="87">
    <w:name w:val="Char Char11"/>
    <w:qFormat/>
    <w:uiPriority w:val="0"/>
    <w:rPr>
      <w:rFonts w:ascii="宋体"/>
      <w:kern w:val="2"/>
      <w:sz w:val="28"/>
    </w:rPr>
  </w:style>
  <w:style w:type="character" w:customStyle="1" w:styleId="88">
    <w:name w:val="批注主题 Char"/>
    <w:basedOn w:val="89"/>
    <w:link w:val="58"/>
    <w:qFormat/>
    <w:uiPriority w:val="0"/>
    <w:rPr>
      <w:sz w:val="24"/>
    </w:rPr>
  </w:style>
  <w:style w:type="character" w:customStyle="1" w:styleId="89">
    <w:name w:val="批注文字 Char"/>
    <w:link w:val="20"/>
    <w:qFormat/>
    <w:uiPriority w:val="0"/>
    <w:rPr>
      <w:sz w:val="24"/>
    </w:rPr>
  </w:style>
  <w:style w:type="character" w:customStyle="1" w:styleId="90">
    <w:name w:val="font41"/>
    <w:qFormat/>
    <w:uiPriority w:val="0"/>
    <w:rPr>
      <w:rFonts w:hint="eastAsia" w:ascii="宋体" w:hAnsi="宋体" w:eastAsia="宋体" w:cs="宋体"/>
      <w:color w:val="000000"/>
      <w:sz w:val="20"/>
      <w:szCs w:val="20"/>
      <w:u w:val="none"/>
    </w:rPr>
  </w:style>
  <w:style w:type="character" w:customStyle="1" w:styleId="91">
    <w:name w:val="正文文本缩进 Char"/>
    <w:link w:val="23"/>
    <w:qFormat/>
    <w:uiPriority w:val="0"/>
    <w:rPr>
      <w:kern w:val="2"/>
      <w:sz w:val="44"/>
    </w:rPr>
  </w:style>
  <w:style w:type="character" w:customStyle="1" w:styleId="92">
    <w:name w:val="Table Text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v151"/>
    <w:qFormat/>
    <w:uiPriority w:val="0"/>
    <w:rPr>
      <w:sz w:val="18"/>
    </w:rPr>
  </w:style>
  <w:style w:type="character" w:customStyle="1" w:styleId="95">
    <w:name w:val="样式 宋体"/>
    <w:qFormat/>
    <w:uiPriority w:val="0"/>
    <w:rPr>
      <w:rFonts w:ascii="宋体" w:hAnsi="宋体" w:eastAsia="宋体"/>
      <w:sz w:val="28"/>
    </w:rPr>
  </w:style>
  <w:style w:type="character" w:customStyle="1" w:styleId="96">
    <w:name w:val="title_emph1"/>
    <w:qFormat/>
    <w:uiPriority w:val="0"/>
    <w:rPr>
      <w:rFonts w:hint="default" w:ascii="Arial" w:hAnsi="Arial"/>
      <w:b/>
      <w:sz w:val="20"/>
    </w:rPr>
  </w:style>
  <w:style w:type="character" w:customStyle="1" w:styleId="97">
    <w:name w:val="脚注文本 Char"/>
    <w:link w:val="42"/>
    <w:qFormat/>
    <w:uiPriority w:val="0"/>
    <w:rPr>
      <w:kern w:val="2"/>
      <w:sz w:val="18"/>
    </w:rPr>
  </w:style>
  <w:style w:type="character" w:customStyle="1" w:styleId="98">
    <w:name w:val="Char Char"/>
    <w:qFormat/>
    <w:uiPriority w:val="0"/>
    <w:rPr>
      <w:rFonts w:ascii="宋体" w:hAnsi="宋体" w:eastAsia="宋体"/>
      <w:kern w:val="2"/>
      <w:sz w:val="24"/>
      <w:lang w:val="en-US" w:eastAsia="zh-CN" w:bidi="ar-SA"/>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Table Text Char Char Char Char"/>
    <w:link w:val="103"/>
    <w:qFormat/>
    <w:uiPriority w:val="0"/>
    <w:rPr>
      <w:rFonts w:ascii="Arial" w:hAnsi="Arial"/>
      <w:kern w:val="2"/>
      <w:sz w:val="18"/>
      <w:lang w:val="en-US" w:eastAsia="zh-CN" w:bidi="ar-SA"/>
    </w:rPr>
  </w:style>
  <w:style w:type="paragraph" w:customStyle="1" w:styleId="103">
    <w:name w:val="Table Text Char Char Char"/>
    <w:link w:val="102"/>
    <w:qFormat/>
    <w:uiPriority w:val="0"/>
    <w:pPr>
      <w:snapToGrid w:val="0"/>
      <w:spacing w:before="80" w:after="80"/>
    </w:pPr>
    <w:rPr>
      <w:rFonts w:ascii="Arial" w:hAnsi="Arial" w:eastAsia="宋体" w:cs="Times New Roman"/>
      <w:kern w:val="2"/>
      <w:sz w:val="18"/>
      <w:lang w:val="en-US" w:eastAsia="zh-CN" w:bidi="ar-SA"/>
    </w:rPr>
  </w:style>
  <w:style w:type="character" w:customStyle="1" w:styleId="104">
    <w:name w:val="font01"/>
    <w:qFormat/>
    <w:uiPriority w:val="0"/>
    <w:rPr>
      <w:rFonts w:hint="default" w:ascii="Times New Roman" w:hAnsi="Times New Roman" w:cs="Times New Roman"/>
      <w:color w:val="000000"/>
      <w:sz w:val="20"/>
      <w:szCs w:val="20"/>
      <w:u w:val="none"/>
    </w:rPr>
  </w:style>
  <w:style w:type="character" w:customStyle="1" w:styleId="105">
    <w:name w:val="font101"/>
    <w:qFormat/>
    <w:uiPriority w:val="0"/>
    <w:rPr>
      <w:rFonts w:hint="default" w:ascii="Times New Roman" w:hAnsi="Times New Roman" w:cs="Times New Roman"/>
      <w:color w:val="000000"/>
      <w:sz w:val="20"/>
      <w:szCs w:val="20"/>
      <w:u w:val="none"/>
    </w:rPr>
  </w:style>
  <w:style w:type="character" w:customStyle="1" w:styleId="106">
    <w:name w:val="Table Text Char1 Char"/>
    <w:qFormat/>
    <w:uiPriority w:val="0"/>
    <w:rPr>
      <w:rFonts w:ascii="Arial" w:hAnsi="Arial"/>
      <w:kern w:val="2"/>
      <w:sz w:val="18"/>
      <w:lang w:val="en-US" w:eastAsia="zh-CN" w:bidi="ar-SA"/>
    </w:rPr>
  </w:style>
  <w:style w:type="character" w:customStyle="1" w:styleId="107">
    <w:name w:val="Char Char2"/>
    <w:qFormat/>
    <w:uiPriority w:val="0"/>
    <w:rPr>
      <w:rFonts w:eastAsia="宋体"/>
      <w:kern w:val="2"/>
      <w:sz w:val="18"/>
      <w:lang w:val="en-US" w:eastAsia="zh-CN"/>
    </w:rPr>
  </w:style>
  <w:style w:type="character" w:customStyle="1" w:styleId="108">
    <w:name w:val="标题 2 Char"/>
    <w:link w:val="4"/>
    <w:qFormat/>
    <w:uiPriority w:val="9"/>
    <w:rPr>
      <w:rFonts w:ascii="Arial" w:hAnsi="Arial" w:eastAsia="黑体"/>
      <w:b/>
      <w:kern w:val="2"/>
      <w:sz w:val="32"/>
    </w:rPr>
  </w:style>
  <w:style w:type="character" w:customStyle="1" w:styleId="109">
    <w:name w:val="font31"/>
    <w:qFormat/>
    <w:uiPriority w:val="0"/>
    <w:rPr>
      <w:rFonts w:hint="eastAsia" w:ascii="宋体" w:hAnsi="宋体" w:eastAsia="宋体" w:cs="宋体"/>
      <w:b/>
      <w:color w:val="000000"/>
      <w:sz w:val="20"/>
      <w:szCs w:val="20"/>
      <w:u w:val="none"/>
    </w:rPr>
  </w:style>
  <w:style w:type="character" w:customStyle="1" w:styleId="110">
    <w:name w:val="文字 Char"/>
    <w:link w:val="111"/>
    <w:qFormat/>
    <w:uiPriority w:val="0"/>
    <w:rPr>
      <w:rFonts w:ascii="宋体"/>
      <w:kern w:val="2"/>
      <w:sz w:val="28"/>
    </w:rPr>
  </w:style>
  <w:style w:type="paragraph" w:customStyle="1" w:styleId="111">
    <w:name w:val="文字"/>
    <w:basedOn w:val="1"/>
    <w:link w:val="110"/>
    <w:qFormat/>
    <w:uiPriority w:val="0"/>
    <w:pPr>
      <w:tabs>
        <w:tab w:val="left" w:pos="8520"/>
      </w:tabs>
      <w:spacing w:line="312" w:lineRule="auto"/>
      <w:ind w:right="-210" w:firstLine="556"/>
    </w:pPr>
    <w:rPr>
      <w:rFonts w:ascii="宋体"/>
    </w:rPr>
  </w:style>
  <w:style w:type="character" w:customStyle="1" w:styleId="112">
    <w:name w:val="标题 3 Char"/>
    <w:link w:val="5"/>
    <w:qFormat/>
    <w:uiPriority w:val="0"/>
    <w:rPr>
      <w:rFonts w:eastAsia="宋体"/>
      <w:b/>
      <w:kern w:val="2"/>
      <w:sz w:val="32"/>
      <w:lang w:val="en-US" w:eastAsia="zh-CN"/>
    </w:rPr>
  </w:style>
  <w:style w:type="character" w:customStyle="1" w:styleId="113">
    <w:name w:val="Char Char6"/>
    <w:qFormat/>
    <w:uiPriority w:val="0"/>
    <w:rPr>
      <w:rFonts w:ascii="仿宋_GB2312" w:eastAsia="仿宋_GB2312"/>
      <w:kern w:val="2"/>
      <w:sz w:val="32"/>
    </w:rPr>
  </w:style>
  <w:style w:type="character" w:customStyle="1" w:styleId="114">
    <w:name w:val="Char Char3"/>
    <w:qFormat/>
    <w:uiPriority w:val="0"/>
    <w:rPr>
      <w:rFonts w:eastAsia="宋体"/>
      <w:kern w:val="2"/>
      <w:sz w:val="18"/>
      <w:lang w:val="en-US" w:eastAsia="zh-CN"/>
    </w:rPr>
  </w:style>
  <w:style w:type="character" w:customStyle="1" w:styleId="115">
    <w:name w:val="正文首行缩进 2 Char"/>
    <w:basedOn w:val="91"/>
    <w:link w:val="60"/>
    <w:qFormat/>
    <w:uiPriority w:val="0"/>
    <w:rPr>
      <w:kern w:val="2"/>
      <w:sz w:val="44"/>
    </w:rPr>
  </w:style>
  <w:style w:type="character" w:customStyle="1" w:styleId="116">
    <w:name w:val="标书正文:  0.74 厘米 Char1"/>
    <w:qFormat/>
    <w:uiPriority w:val="0"/>
    <w:rPr>
      <w:rFonts w:eastAsia="宋体"/>
      <w:kern w:val="2"/>
      <w:sz w:val="24"/>
      <w:lang w:val="en-US" w:eastAsia="zh-CN"/>
    </w:rPr>
  </w:style>
  <w:style w:type="character" w:customStyle="1" w:styleId="117">
    <w:name w:val="日期 Char"/>
    <w:link w:val="33"/>
    <w:qFormat/>
    <w:uiPriority w:val="0"/>
    <w:rPr>
      <w:kern w:val="2"/>
      <w:sz w:val="28"/>
    </w:rPr>
  </w:style>
  <w:style w:type="character" w:customStyle="1" w:styleId="118">
    <w:name w:val="font1"/>
    <w:qFormat/>
    <w:uiPriority w:val="0"/>
    <w:rPr>
      <w:color w:val="000000"/>
      <w:sz w:val="18"/>
    </w:rPr>
  </w:style>
  <w:style w:type="character" w:customStyle="1" w:styleId="119">
    <w:name w:val="Char Char4"/>
    <w:qFormat/>
    <w:uiPriority w:val="0"/>
    <w:rPr>
      <w:rFonts w:eastAsia="宋体"/>
      <w:b/>
      <w:kern w:val="2"/>
      <w:sz w:val="21"/>
      <w:lang w:val="en-US" w:eastAsia="zh-CN"/>
    </w:rPr>
  </w:style>
  <w:style w:type="character" w:customStyle="1" w:styleId="120">
    <w:name w:val="top-det1"/>
    <w:qFormat/>
    <w:uiPriority w:val="0"/>
    <w:rPr>
      <w:b/>
      <w:color w:val="000000"/>
    </w:rPr>
  </w:style>
  <w:style w:type="character" w:customStyle="1" w:styleId="121">
    <w:name w:val="crowed11"/>
    <w:qFormat/>
    <w:uiPriority w:val="0"/>
    <w:rPr>
      <w:rFonts w:hint="default"/>
      <w:sz w:val="24"/>
    </w:rPr>
  </w:style>
  <w:style w:type="character" w:customStyle="1" w:styleId="122">
    <w:name w:val="H2 Char"/>
    <w:qFormat/>
    <w:uiPriority w:val="0"/>
    <w:rPr>
      <w:rFonts w:ascii="Arial" w:hAnsi="Arial" w:eastAsia="宋体"/>
      <w:kern w:val="2"/>
      <w:sz w:val="28"/>
      <w:lang w:val="en-US" w:eastAsia="zh-CN"/>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页脚 Char"/>
    <w:link w:val="36"/>
    <w:qFormat/>
    <w:uiPriority w:val="0"/>
    <w:rPr>
      <w:kern w:val="2"/>
      <w:sz w:val="18"/>
    </w:rPr>
  </w:style>
  <w:style w:type="character" w:customStyle="1" w:styleId="125">
    <w:name w:val="font11"/>
    <w:qFormat/>
    <w:uiPriority w:val="0"/>
    <w:rPr>
      <w:rFonts w:hint="eastAsia" w:ascii="宋体" w:hAnsi="宋体" w:eastAsia="宋体" w:cs="宋体"/>
      <w:color w:val="000000"/>
      <w:sz w:val="20"/>
      <w:szCs w:val="20"/>
      <w:u w:val="none"/>
      <w:vertAlign w:val="superscript"/>
    </w:rPr>
  </w:style>
  <w:style w:type="paragraph" w:customStyle="1" w:styleId="126">
    <w:name w:val="样式 正文缩进正文（首行缩进两字）表正文正文非缩进特点标题4段1 + 首行缩进:  2 字符"/>
    <w:basedOn w:val="16"/>
    <w:qFormat/>
    <w:uiPriority w:val="0"/>
    <w:pPr>
      <w:ind w:firstLine="480" w:firstLineChars="200"/>
    </w:pPr>
  </w:style>
  <w:style w:type="paragraph" w:customStyle="1" w:styleId="12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8">
    <w:name w:val="修订1"/>
    <w:qFormat/>
    <w:uiPriority w:val="0"/>
    <w:rPr>
      <w:rFonts w:ascii="Calibri" w:hAnsi="Calibri" w:eastAsia="宋体" w:cs="Times New Roman"/>
      <w:kern w:val="2"/>
      <w:sz w:val="21"/>
      <w:lang w:val="en-US" w:eastAsia="zh-CN" w:bidi="ar-SA"/>
    </w:rPr>
  </w:style>
  <w:style w:type="paragraph" w:customStyle="1" w:styleId="129">
    <w:name w:val="正文（首行不缩进）"/>
    <w:basedOn w:val="1"/>
    <w:qFormat/>
    <w:uiPriority w:val="0"/>
    <w:pPr>
      <w:autoSpaceDE w:val="0"/>
      <w:autoSpaceDN w:val="0"/>
      <w:adjustRightInd w:val="0"/>
      <w:spacing w:line="360" w:lineRule="auto"/>
      <w:jc w:val="left"/>
    </w:pPr>
    <w:rPr>
      <w:kern w:val="0"/>
      <w:sz w:val="21"/>
    </w:rPr>
  </w:style>
  <w:style w:type="paragraph" w:customStyle="1" w:styleId="13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1">
    <w:name w:val="操作步骤"/>
    <w:basedOn w:val="1"/>
    <w:qFormat/>
    <w:uiPriority w:val="0"/>
    <w:pPr>
      <w:numPr>
        <w:ilvl w:val="0"/>
        <w:numId w:val="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2">
    <w:name w:val="Table Paragraph"/>
    <w:basedOn w:val="1"/>
    <w:qFormat/>
    <w:uiPriority w:val="1"/>
    <w:pPr>
      <w:autoSpaceDE w:val="0"/>
      <w:autoSpaceDN w:val="0"/>
      <w:adjustRightInd w:val="0"/>
    </w:pPr>
    <w:rPr>
      <w:sz w:val="24"/>
    </w:rPr>
  </w:style>
  <w:style w:type="paragraph" w:customStyle="1" w:styleId="1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4">
    <w:name w:val="样式5"/>
    <w:basedOn w:val="135"/>
    <w:next w:val="1"/>
    <w:qFormat/>
    <w:uiPriority w:val="0"/>
  </w:style>
  <w:style w:type="paragraph" w:customStyle="1" w:styleId="135">
    <w:name w:val="编号正文"/>
    <w:basedOn w:val="136"/>
    <w:qFormat/>
    <w:uiPriority w:val="0"/>
    <w:pPr>
      <w:snapToGrid/>
      <w:spacing w:line="360" w:lineRule="auto"/>
      <w:ind w:left="1407" w:hanging="1047"/>
      <w:jc w:val="left"/>
    </w:pPr>
    <w:rPr>
      <w:rFonts w:eastAsia="仿宋_GB2312"/>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10"/>
    <w:basedOn w:val="1"/>
    <w:next w:val="1"/>
    <w:qFormat/>
    <w:uiPriority w:val="0"/>
    <w:rPr>
      <w:rFonts w:ascii="Times New Roman" w:hAnsi="Times New Roman" w:eastAsia="仿宋"/>
      <w:sz w:val="24"/>
    </w:rPr>
  </w:style>
  <w:style w:type="paragraph" w:customStyle="1" w:styleId="13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9">
    <w:name w:val="Char Char1 Char"/>
    <w:basedOn w:val="1"/>
    <w:qFormat/>
    <w:uiPriority w:val="0"/>
    <w:rPr>
      <w:rFonts w:ascii="Tahoma" w:hAnsi="Tahoma"/>
      <w:sz w:val="24"/>
      <w:szCs w:val="24"/>
    </w:rPr>
  </w:style>
  <w:style w:type="paragraph" w:customStyle="1" w:styleId="140">
    <w:name w:val="样式1xz"/>
    <w:basedOn w:val="1"/>
    <w:qFormat/>
    <w:uiPriority w:val="0"/>
    <w:pPr>
      <w:tabs>
        <w:tab w:val="left" w:pos="1050"/>
        <w:tab w:val="right" w:leader="dot" w:pos="8296"/>
      </w:tabs>
    </w:pPr>
    <w:rPr>
      <w:caps/>
      <w:spacing w:val="20"/>
      <w:sz w:val="24"/>
    </w:rPr>
  </w:style>
  <w:style w:type="paragraph" w:customStyle="1" w:styleId="141">
    <w:name w:val="_Style 19"/>
    <w:basedOn w:val="1"/>
    <w:next w:val="142"/>
    <w:qFormat/>
    <w:uiPriority w:val="0"/>
    <w:pPr>
      <w:ind w:firstLine="420" w:firstLineChars="200"/>
    </w:pPr>
    <w:rPr>
      <w:sz w:val="21"/>
      <w:szCs w:val="22"/>
    </w:rPr>
  </w:style>
  <w:style w:type="paragraph" w:customStyle="1" w:styleId="142">
    <w:name w:val="列出段落1"/>
    <w:basedOn w:val="1"/>
    <w:qFormat/>
    <w:uiPriority w:val="0"/>
    <w:pPr>
      <w:ind w:firstLine="420" w:firstLineChars="200"/>
    </w:pPr>
  </w:style>
  <w:style w:type="paragraph" w:customStyle="1" w:styleId="14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7">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9">
    <w:name w:val="正文文本 21"/>
    <w:basedOn w:val="1"/>
    <w:qFormat/>
    <w:uiPriority w:val="0"/>
    <w:pPr>
      <w:adjustRightInd w:val="0"/>
      <w:spacing w:before="120" w:line="360" w:lineRule="auto"/>
      <w:ind w:firstLine="480"/>
      <w:textAlignment w:val="baseline"/>
    </w:pPr>
    <w:rPr>
      <w:sz w:val="24"/>
    </w:rPr>
  </w:style>
  <w:style w:type="paragraph" w:customStyle="1" w:styleId="150">
    <w:name w:val="首行缩进"/>
    <w:basedOn w:val="1"/>
    <w:qFormat/>
    <w:uiPriority w:val="0"/>
    <w:pPr>
      <w:numPr>
        <w:ilvl w:val="0"/>
        <w:numId w:val="5"/>
      </w:numPr>
      <w:spacing w:line="360" w:lineRule="auto"/>
    </w:pPr>
    <w:rPr>
      <w:rFonts w:eastAsia="仿宋_GB2312"/>
    </w:rPr>
  </w:style>
  <w:style w:type="paragraph" w:customStyle="1" w:styleId="151">
    <w:name w:val="简单回函地址"/>
    <w:basedOn w:val="1"/>
    <w:qFormat/>
    <w:uiPriority w:val="0"/>
    <w:pPr>
      <w:adjustRightInd w:val="0"/>
      <w:snapToGrid w:val="0"/>
      <w:spacing w:line="360" w:lineRule="auto"/>
    </w:pPr>
    <w:rPr>
      <w:sz w:val="24"/>
    </w:rPr>
  </w:style>
  <w:style w:type="paragraph" w:customStyle="1" w:styleId="152">
    <w:name w:val="二级列表"/>
    <w:basedOn w:val="153"/>
    <w:next w:val="153"/>
    <w:qFormat/>
    <w:uiPriority w:val="0"/>
    <w:pPr>
      <w:tabs>
        <w:tab w:val="left" w:pos="2120"/>
      </w:tabs>
      <w:ind w:firstLine="0" w:firstLineChars="0"/>
    </w:pPr>
    <w:rPr>
      <w:b/>
    </w:rPr>
  </w:style>
  <w:style w:type="paragraph" w:customStyle="1" w:styleId="153">
    <w:name w:val="段落正文"/>
    <w:basedOn w:val="1"/>
    <w:qFormat/>
    <w:uiPriority w:val="0"/>
    <w:pPr>
      <w:spacing w:beforeLines="50" w:line="360" w:lineRule="auto"/>
      <w:ind w:firstLine="200" w:firstLineChars="200"/>
    </w:pPr>
    <w:rPr>
      <w:spacing w:val="2"/>
      <w:sz w:val="24"/>
    </w:rPr>
  </w:style>
  <w:style w:type="paragraph" w:customStyle="1" w:styleId="154">
    <w:name w:val="标题无"/>
    <w:basedOn w:val="1"/>
    <w:qFormat/>
    <w:uiPriority w:val="0"/>
    <w:pPr>
      <w:spacing w:line="360" w:lineRule="auto"/>
    </w:pPr>
    <w:rPr>
      <w:sz w:val="24"/>
    </w:rPr>
  </w:style>
  <w:style w:type="paragraph" w:customStyle="1" w:styleId="155">
    <w:name w:val="没有缩进（为图形使用）"/>
    <w:basedOn w:val="1"/>
    <w:qFormat/>
    <w:uiPriority w:val="0"/>
    <w:pPr>
      <w:spacing w:before="120" w:after="120" w:line="360" w:lineRule="auto"/>
    </w:pPr>
    <w:rPr>
      <w:sz w:val="24"/>
    </w:rPr>
  </w:style>
  <w:style w:type="paragraph" w:customStyle="1" w:styleId="156">
    <w:name w:val="正文表格"/>
    <w:basedOn w:val="1"/>
    <w:qFormat/>
    <w:uiPriority w:val="0"/>
    <w:pPr>
      <w:adjustRightInd w:val="0"/>
      <w:spacing w:before="40" w:after="40"/>
    </w:pPr>
    <w:rPr>
      <w:sz w:val="24"/>
    </w:rPr>
  </w:style>
  <w:style w:type="paragraph" w:customStyle="1" w:styleId="15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8">
    <w:name w:val="标书正文:  0.74 厘米"/>
    <w:basedOn w:val="1"/>
    <w:qFormat/>
    <w:uiPriority w:val="0"/>
    <w:pPr>
      <w:snapToGrid w:val="0"/>
      <w:spacing w:line="360" w:lineRule="auto"/>
      <w:ind w:firstLine="420"/>
    </w:pPr>
    <w:rPr>
      <w:sz w:val="24"/>
    </w:rPr>
  </w:style>
  <w:style w:type="paragraph" w:customStyle="1" w:styleId="159">
    <w:name w:val="Title - Date"/>
    <w:basedOn w:val="57"/>
    <w:next w:val="1"/>
    <w:qFormat/>
    <w:uiPriority w:val="0"/>
    <w:pPr>
      <w:spacing w:before="240" w:after="720"/>
    </w:pPr>
    <w:rPr>
      <w:sz w:val="28"/>
    </w:rPr>
  </w:style>
  <w:style w:type="paragraph" w:customStyle="1" w:styleId="160">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1">
    <w:name w:val="样式11"/>
    <w:basedOn w:val="1"/>
    <w:next w:val="1"/>
    <w:qFormat/>
    <w:uiPriority w:val="0"/>
    <w:rPr>
      <w:rFonts w:ascii="Times New Roman" w:hAnsi="Times New Roman"/>
    </w:rPr>
  </w:style>
  <w:style w:type="paragraph" w:customStyle="1" w:styleId="162">
    <w:name w:val="Char Char14 Char Char"/>
    <w:basedOn w:val="1"/>
    <w:qFormat/>
    <w:uiPriority w:val="0"/>
    <w:rPr>
      <w:sz w:val="21"/>
      <w:szCs w:val="24"/>
    </w:rPr>
  </w:style>
  <w:style w:type="paragraph" w:customStyle="1" w:styleId="163">
    <w:name w:val="正文1"/>
    <w:basedOn w:val="1"/>
    <w:qFormat/>
    <w:uiPriority w:val="0"/>
    <w:pPr>
      <w:spacing w:line="300" w:lineRule="auto"/>
      <w:ind w:firstLine="200" w:firstLineChars="200"/>
    </w:pPr>
    <w:rPr>
      <w:sz w:val="24"/>
    </w:rPr>
  </w:style>
  <w:style w:type="paragraph" w:customStyle="1" w:styleId="164">
    <w:name w:val="表头文本"/>
    <w:qFormat/>
    <w:uiPriority w:val="0"/>
    <w:pPr>
      <w:jc w:val="center"/>
    </w:pPr>
    <w:rPr>
      <w:rFonts w:ascii="Arial" w:hAnsi="Arial" w:eastAsia="宋体" w:cs="Times New Roman"/>
      <w:b/>
      <w:sz w:val="21"/>
      <w:lang w:val="en-US" w:eastAsia="zh-CN" w:bidi="ar-SA"/>
    </w:rPr>
  </w:style>
  <w:style w:type="paragraph" w:customStyle="1" w:styleId="165">
    <w:name w:val="Char Char Char Char Char Char Char"/>
    <w:basedOn w:val="1"/>
    <w:qFormat/>
    <w:uiPriority w:val="0"/>
    <w:rPr>
      <w:rFonts w:ascii="Tahoma" w:hAnsi="Tahoma"/>
      <w:sz w:val="24"/>
    </w:rPr>
  </w:style>
  <w:style w:type="paragraph" w:customStyle="1" w:styleId="16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9">
    <w:name w:val="正文文本缩进 21"/>
    <w:basedOn w:val="1"/>
    <w:qFormat/>
    <w:uiPriority w:val="0"/>
    <w:pPr>
      <w:adjustRightInd w:val="0"/>
      <w:spacing w:before="120"/>
      <w:ind w:firstLine="420"/>
      <w:textAlignment w:val="baseline"/>
    </w:pPr>
    <w:rPr>
      <w:sz w:val="24"/>
    </w:rPr>
  </w:style>
  <w:style w:type="paragraph" w:customStyle="1" w:styleId="17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1">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2">
    <w:name w:val="样式 正文首行缩进 2 + 首行缩进:  2 字符"/>
    <w:basedOn w:val="1"/>
    <w:qFormat/>
    <w:uiPriority w:val="0"/>
    <w:pPr>
      <w:numPr>
        <w:ilvl w:val="0"/>
        <w:numId w:val="6"/>
      </w:numPr>
      <w:adjustRightInd w:val="0"/>
      <w:snapToGrid w:val="0"/>
      <w:spacing w:line="360" w:lineRule="auto"/>
    </w:pPr>
    <w:rPr>
      <w:rFonts w:ascii="Arial" w:hAnsi="Arial"/>
      <w:b/>
      <w:sz w:val="24"/>
    </w:rPr>
  </w:style>
  <w:style w:type="paragraph" w:customStyle="1" w:styleId="173">
    <w:name w:val="样式 首行缩进:  0.74 厘米"/>
    <w:basedOn w:val="1"/>
    <w:qFormat/>
    <w:uiPriority w:val="0"/>
    <w:pPr>
      <w:spacing w:line="360" w:lineRule="auto"/>
      <w:ind w:firstLine="420"/>
    </w:pPr>
    <w:rPr>
      <w:sz w:val="24"/>
    </w:rPr>
  </w:style>
  <w:style w:type="paragraph" w:customStyle="1" w:styleId="174">
    <w:name w:val="表格文本"/>
    <w:qFormat/>
    <w:uiPriority w:val="0"/>
    <w:pPr>
      <w:tabs>
        <w:tab w:val="decimal" w:pos="0"/>
      </w:tabs>
    </w:pPr>
    <w:rPr>
      <w:rFonts w:ascii="Arial" w:hAnsi="Arial" w:eastAsia="宋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7">
    <w:name w:val="Char1"/>
    <w:basedOn w:val="1"/>
    <w:qFormat/>
    <w:uiPriority w:val="0"/>
    <w:rPr>
      <w:sz w:val="21"/>
    </w:rPr>
  </w:style>
  <w:style w:type="paragraph" w:customStyle="1" w:styleId="178">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9">
    <w:name w:val="Char1 Char Char Char"/>
    <w:basedOn w:val="1"/>
    <w:qFormat/>
    <w:uiPriority w:val="0"/>
    <w:rPr>
      <w:rFonts w:ascii="Tahoma" w:hAnsi="Tahoma"/>
      <w:sz w:val="30"/>
    </w:rPr>
  </w:style>
  <w:style w:type="paragraph" w:customStyle="1" w:styleId="180">
    <w:name w:val="Char Char Char Char Char"/>
    <w:basedOn w:val="1"/>
    <w:qFormat/>
    <w:uiPriority w:val="0"/>
    <w:pPr>
      <w:numPr>
        <w:ilvl w:val="0"/>
        <w:numId w:val="7"/>
      </w:numPr>
      <w:tabs>
        <w:tab w:val="left" w:pos="425"/>
        <w:tab w:val="clear" w:pos="1620"/>
      </w:tabs>
    </w:pPr>
    <w:rPr>
      <w:rFonts w:ascii="Tahoma" w:hAnsi="Tahoma"/>
      <w:sz w:val="24"/>
    </w:rPr>
  </w:style>
  <w:style w:type="paragraph" w:customStyle="1" w:styleId="181">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82">
    <w:name w:val="Table Contents"/>
    <w:basedOn w:val="2"/>
    <w:qFormat/>
    <w:uiPriority w:val="0"/>
    <w:pPr>
      <w:suppressAutoHyphens/>
      <w:jc w:val="left"/>
    </w:pPr>
    <w:rPr>
      <w:rFonts w:ascii="Times New Roman" w:eastAsia="Times New Roman"/>
      <w:kern w:val="0"/>
      <w:sz w:val="24"/>
    </w:rPr>
  </w:style>
  <w:style w:type="paragraph" w:customStyle="1" w:styleId="18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4">
    <w:name w:val="List Paragraph11"/>
    <w:basedOn w:val="1"/>
    <w:qFormat/>
    <w:uiPriority w:val="0"/>
    <w:pPr>
      <w:ind w:firstLine="420" w:firstLineChars="200"/>
    </w:pPr>
    <w:rPr>
      <w:rFonts w:ascii="等线" w:hAnsi="等线" w:eastAsia="等线"/>
      <w:sz w:val="21"/>
      <w:szCs w:val="22"/>
    </w:rPr>
  </w:style>
  <w:style w:type="paragraph" w:customStyle="1" w:styleId="185">
    <w:name w:val="附录3"/>
    <w:basedOn w:val="1"/>
    <w:next w:val="1"/>
    <w:qFormat/>
    <w:uiPriority w:val="0"/>
    <w:pPr>
      <w:tabs>
        <w:tab w:val="left" w:pos="851"/>
      </w:tabs>
      <w:ind w:left="425" w:hanging="425"/>
      <w:outlineLvl w:val="2"/>
    </w:pPr>
    <w:rPr>
      <w:rFonts w:eastAsia="黑体"/>
      <w:b/>
      <w:sz w:val="32"/>
    </w:rPr>
  </w:style>
  <w:style w:type="paragraph" w:customStyle="1" w:styleId="186">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8">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9">
    <w:name w:val="List Paragraph1"/>
    <w:basedOn w:val="1"/>
    <w:qFormat/>
    <w:uiPriority w:val="0"/>
    <w:pPr>
      <w:ind w:firstLine="420" w:firstLineChars="200"/>
    </w:pPr>
    <w:rPr>
      <w:sz w:val="21"/>
      <w:szCs w:val="22"/>
    </w:rPr>
  </w:style>
  <w:style w:type="paragraph" w:customStyle="1" w:styleId="190">
    <w:name w:val="af"/>
    <w:basedOn w:val="1"/>
    <w:qFormat/>
    <w:uiPriority w:val="0"/>
    <w:pPr>
      <w:widowControl/>
      <w:spacing w:line="300" w:lineRule="atLeast"/>
      <w:jc w:val="left"/>
    </w:pPr>
    <w:rPr>
      <w:rFonts w:ascii="宋体" w:hAnsi="宋体"/>
      <w:kern w:val="0"/>
      <w:sz w:val="18"/>
    </w:rPr>
  </w:style>
  <w:style w:type="paragraph" w:customStyle="1" w:styleId="191">
    <w:name w:val="样式8"/>
    <w:basedOn w:val="1"/>
    <w:next w:val="1"/>
    <w:qFormat/>
    <w:uiPriority w:val="0"/>
    <w:rPr>
      <w:rFonts w:ascii="Times New Roman" w:hAnsi="Times New Roman" w:eastAsia="仿宋"/>
      <w:sz w:val="24"/>
    </w:rPr>
  </w:style>
  <w:style w:type="paragraph" w:customStyle="1" w:styleId="192">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5">
    <w:name w:val="图片文字"/>
    <w:basedOn w:val="1"/>
    <w:qFormat/>
    <w:uiPriority w:val="0"/>
    <w:pPr>
      <w:spacing w:line="240" w:lineRule="atLeast"/>
      <w:jc w:val="center"/>
    </w:pPr>
    <w:rPr>
      <w:sz w:val="21"/>
    </w:rPr>
  </w:style>
  <w:style w:type="paragraph" w:customStyle="1" w:styleId="196">
    <w:name w:val="表格内文字"/>
    <w:basedOn w:val="31"/>
    <w:qFormat/>
    <w:uiPriority w:val="0"/>
    <w:pPr>
      <w:adjustRightInd w:val="0"/>
    </w:pPr>
    <w:rPr>
      <w:color w:val="000000"/>
      <w:lang w:val="en-GB"/>
    </w:rPr>
  </w:style>
  <w:style w:type="paragraph" w:customStyle="1" w:styleId="197">
    <w:name w:val="二级条标题"/>
    <w:basedOn w:val="198"/>
    <w:next w:val="200"/>
    <w:qFormat/>
    <w:uiPriority w:val="0"/>
    <w:pPr>
      <w:ind w:left="840"/>
      <w:outlineLvl w:val="3"/>
    </w:pPr>
  </w:style>
  <w:style w:type="paragraph" w:customStyle="1" w:styleId="198">
    <w:name w:val="一级条标题"/>
    <w:basedOn w:val="199"/>
    <w:next w:val="200"/>
    <w:qFormat/>
    <w:uiPriority w:val="0"/>
    <w:pPr>
      <w:numPr>
        <w:numId w:val="0"/>
      </w:numPr>
      <w:spacing w:beforeLines="0" w:afterLines="0"/>
      <w:ind w:left="525"/>
      <w:outlineLvl w:val="2"/>
    </w:pPr>
    <w:rPr>
      <w:sz w:val="21"/>
    </w:rPr>
  </w:style>
  <w:style w:type="paragraph" w:customStyle="1" w:styleId="199">
    <w:name w:val="章标题"/>
    <w:next w:val="1"/>
    <w:qFormat/>
    <w:uiPriority w:val="0"/>
    <w:pPr>
      <w:numPr>
        <w:ilvl w:val="1"/>
        <w:numId w:val="8"/>
      </w:numPr>
      <w:spacing w:beforeLines="50" w:afterLines="50"/>
      <w:ind w:left="0"/>
      <w:jc w:val="both"/>
      <w:outlineLvl w:val="1"/>
    </w:pPr>
    <w:rPr>
      <w:rFonts w:ascii="黑体" w:hAnsi="Calibri" w:eastAsia="宋体" w:cs="Times New Roman"/>
      <w:sz w:val="24"/>
      <w:lang w:val="en-US" w:eastAsia="zh-CN" w:bidi="ar-SA"/>
    </w:rPr>
  </w:style>
  <w:style w:type="paragraph" w:customStyle="1" w:styleId="20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2">
    <w:name w:val="Char2 Char Char Char Char Char Char"/>
    <w:basedOn w:val="1"/>
    <w:qFormat/>
    <w:uiPriority w:val="0"/>
    <w:rPr>
      <w:rFonts w:ascii="仿宋_GB2312"/>
      <w:b/>
      <w:sz w:val="30"/>
    </w:rPr>
  </w:style>
  <w:style w:type="paragraph" w:customStyle="1" w:styleId="203">
    <w:name w:val="表头样式"/>
    <w:basedOn w:val="1"/>
    <w:qFormat/>
    <w:uiPriority w:val="0"/>
    <w:pPr>
      <w:autoSpaceDE w:val="0"/>
      <w:autoSpaceDN w:val="0"/>
      <w:adjustRightInd w:val="0"/>
      <w:spacing w:line="360" w:lineRule="auto"/>
      <w:jc w:val="left"/>
    </w:pPr>
    <w:rPr>
      <w:b/>
      <w:kern w:val="0"/>
      <w:sz w:val="21"/>
    </w:rPr>
  </w:style>
  <w:style w:type="paragraph" w:customStyle="1" w:styleId="204">
    <w:name w:val="文本框样式1"/>
    <w:basedOn w:val="1"/>
    <w:qFormat/>
    <w:uiPriority w:val="0"/>
    <w:pPr>
      <w:adjustRightInd w:val="0"/>
      <w:snapToGrid w:val="0"/>
      <w:spacing w:before="60" w:line="180" w:lineRule="exact"/>
      <w:jc w:val="center"/>
    </w:pPr>
    <w:rPr>
      <w:sz w:val="21"/>
    </w:rPr>
  </w:style>
  <w:style w:type="paragraph" w:customStyle="1" w:styleId="205">
    <w:name w:val="样式6"/>
    <w:basedOn w:val="1"/>
    <w:next w:val="1"/>
    <w:qFormat/>
    <w:uiPriority w:val="0"/>
    <w:rPr>
      <w:rFonts w:ascii="Times New Roman" w:hAnsi="Times New Roman"/>
    </w:rPr>
  </w:style>
  <w:style w:type="paragraph" w:customStyle="1" w:styleId="20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9">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1">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2">
    <w:name w:val="文本1"/>
    <w:basedOn w:val="1"/>
    <w:qFormat/>
    <w:uiPriority w:val="0"/>
    <w:pPr>
      <w:adjustRightInd w:val="0"/>
      <w:spacing w:line="312" w:lineRule="atLeast"/>
      <w:jc w:val="center"/>
      <w:textAlignment w:val="baseline"/>
    </w:pPr>
    <w:rPr>
      <w:kern w:val="0"/>
      <w:sz w:val="18"/>
    </w:rPr>
  </w:style>
  <w:style w:type="paragraph" w:customStyle="1" w:styleId="213">
    <w:name w:val="IN Feature"/>
    <w:next w:val="214"/>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7">
    <w:name w:val="正文字缩2字"/>
    <w:basedOn w:val="1"/>
    <w:qFormat/>
    <w:uiPriority w:val="0"/>
    <w:pPr>
      <w:spacing w:before="60" w:after="60" w:line="360" w:lineRule="auto"/>
      <w:ind w:left="200" w:leftChars="200" w:firstLine="200" w:firstLineChars="200"/>
    </w:pPr>
    <w:rPr>
      <w:sz w:val="24"/>
    </w:rPr>
  </w:style>
  <w:style w:type="paragraph" w:customStyle="1" w:styleId="21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9">
    <w:name w:val="样式4"/>
    <w:basedOn w:val="6"/>
    <w:qFormat/>
    <w:uiPriority w:val="0"/>
    <w:pPr>
      <w:adjustRightInd w:val="0"/>
      <w:snapToGrid w:val="0"/>
    </w:pPr>
  </w:style>
  <w:style w:type="paragraph" w:customStyle="1" w:styleId="220">
    <w:name w:val="样式 行距: 1.5 倍行距1"/>
    <w:basedOn w:val="1"/>
    <w:qFormat/>
    <w:uiPriority w:val="0"/>
    <w:pPr>
      <w:snapToGrid w:val="0"/>
    </w:pPr>
    <w:rPr>
      <w:sz w:val="21"/>
    </w:rPr>
  </w:style>
  <w:style w:type="paragraph" w:customStyle="1" w:styleId="221">
    <w:name w:val="Char"/>
    <w:basedOn w:val="1"/>
    <w:qFormat/>
    <w:uiPriority w:val="0"/>
    <w:pPr>
      <w:spacing w:line="240" w:lineRule="atLeast"/>
      <w:ind w:left="420" w:firstLine="420"/>
    </w:pPr>
    <w:rPr>
      <w:kern w:val="0"/>
      <w:sz w:val="21"/>
    </w:rPr>
  </w:style>
  <w:style w:type="paragraph" w:customStyle="1" w:styleId="222">
    <w:name w:val="样式1"/>
    <w:basedOn w:val="6"/>
    <w:qFormat/>
    <w:uiPriority w:val="0"/>
    <w:pPr>
      <w:tabs>
        <w:tab w:val="left" w:pos="720"/>
      </w:tabs>
      <w:spacing w:before="500" w:after="260" w:line="560" w:lineRule="atLeast"/>
      <w:ind w:left="420" w:hanging="420"/>
    </w:pPr>
  </w:style>
  <w:style w:type="paragraph" w:customStyle="1" w:styleId="223">
    <w:name w:val="标准正文"/>
    <w:basedOn w:val="23"/>
    <w:qFormat/>
    <w:uiPriority w:val="0"/>
    <w:pPr>
      <w:spacing w:before="60" w:after="60" w:line="360" w:lineRule="auto"/>
      <w:ind w:left="0" w:firstLine="482"/>
    </w:pPr>
    <w:rPr>
      <w:rFonts w:ascii="Arial" w:hAnsi="Arial"/>
      <w:sz w:val="24"/>
    </w:rPr>
  </w:style>
  <w:style w:type="paragraph" w:customStyle="1" w:styleId="224">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6">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7">
    <w:name w:val="样式7"/>
    <w:basedOn w:val="1"/>
    <w:next w:val="1"/>
    <w:qFormat/>
    <w:uiPriority w:val="0"/>
    <w:rPr>
      <w:rFonts w:ascii="Times New Roman" w:hAnsi="Times New Roman"/>
    </w:rPr>
  </w:style>
  <w:style w:type="paragraph" w:customStyle="1" w:styleId="228">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9">
    <w:name w:val="样式 宋体 五号 行距: 单倍行距"/>
    <w:basedOn w:val="1"/>
    <w:qFormat/>
    <w:uiPriority w:val="0"/>
    <w:pPr>
      <w:adjustRightInd w:val="0"/>
      <w:jc w:val="left"/>
    </w:pPr>
    <w:rPr>
      <w:rFonts w:ascii="宋体" w:hAnsi="宋体"/>
      <w:kern w:val="0"/>
      <w:sz w:val="21"/>
    </w:rPr>
  </w:style>
  <w:style w:type="paragraph" w:customStyle="1" w:styleId="230">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31">
    <w:name w:val="Char Char 字元 字元 字元 Char Char Char Char"/>
    <w:basedOn w:val="1"/>
    <w:qFormat/>
    <w:uiPriority w:val="0"/>
    <w:pPr>
      <w:adjustRightInd w:val="0"/>
      <w:spacing w:line="360" w:lineRule="auto"/>
    </w:pPr>
    <w:rPr>
      <w:kern w:val="0"/>
      <w:sz w:val="24"/>
    </w:rPr>
  </w:style>
  <w:style w:type="paragraph" w:customStyle="1" w:styleId="232">
    <w:name w:val="内容标题"/>
    <w:basedOn w:val="18"/>
    <w:qFormat/>
    <w:uiPriority w:val="0"/>
    <w:rPr>
      <w:rFonts w:ascii="Tahoma" w:hAnsi="Tahoma"/>
      <w:sz w:val="24"/>
    </w:rPr>
  </w:style>
  <w:style w:type="paragraph" w:customStyle="1" w:styleId="233">
    <w:name w:val="Char Char Char Char Char Char Char Char Char Char Char Char Char Char Char Char"/>
    <w:basedOn w:val="1"/>
    <w:qFormat/>
    <w:uiPriority w:val="0"/>
    <w:pPr>
      <w:tabs>
        <w:tab w:val="left" w:pos="360"/>
      </w:tabs>
    </w:pPr>
    <w:rPr>
      <w:sz w:val="24"/>
    </w:rPr>
  </w:style>
  <w:style w:type="paragraph" w:customStyle="1" w:styleId="23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00"/>
    <w:basedOn w:val="1"/>
    <w:qFormat/>
    <w:uiPriority w:val="0"/>
    <w:pPr>
      <w:autoSpaceDE w:val="0"/>
      <w:autoSpaceDN w:val="0"/>
      <w:adjustRightInd w:val="0"/>
      <w:jc w:val="left"/>
    </w:pPr>
    <w:rPr>
      <w:rFonts w:ascii="黑体" w:eastAsia="黑体"/>
      <w:b/>
      <w:kern w:val="0"/>
      <w:sz w:val="20"/>
    </w:rPr>
  </w:style>
  <w:style w:type="paragraph" w:customStyle="1" w:styleId="238">
    <w:name w:val="Char1 Char Char Char1"/>
    <w:basedOn w:val="1"/>
    <w:qFormat/>
    <w:uiPriority w:val="0"/>
    <w:rPr>
      <w:rFonts w:ascii="Tahoma" w:hAnsi="Tahoma"/>
      <w:sz w:val="24"/>
    </w:rPr>
  </w:style>
  <w:style w:type="paragraph" w:customStyle="1" w:styleId="239">
    <w:name w:val="表文字"/>
    <w:qFormat/>
    <w:uiPriority w:val="0"/>
    <w:rPr>
      <w:rFonts w:ascii="宋体" w:hAnsi="Calibri" w:eastAsia="宋体" w:cs="Times New Roman"/>
      <w:kern w:val="2"/>
      <w:lang w:val="en-US" w:eastAsia="zh-CN" w:bidi="ar-SA"/>
    </w:rPr>
  </w:style>
  <w:style w:type="paragraph" w:customStyle="1" w:styleId="240">
    <w:name w:val="正文4"/>
    <w:basedOn w:val="1"/>
    <w:qFormat/>
    <w:uiPriority w:val="0"/>
    <w:pPr>
      <w:tabs>
        <w:tab w:val="left" w:pos="1275"/>
      </w:tabs>
      <w:spacing w:before="60" w:after="60" w:line="360" w:lineRule="auto"/>
      <w:ind w:left="820" w:leftChars="400" w:hanging="705"/>
    </w:pPr>
    <w:rPr>
      <w:sz w:val="24"/>
    </w:rPr>
  </w:style>
  <w:style w:type="paragraph" w:customStyle="1" w:styleId="241">
    <w:name w:val="可研正文"/>
    <w:basedOn w:val="2"/>
    <w:qFormat/>
    <w:uiPriority w:val="0"/>
    <w:pPr>
      <w:adjustRightInd w:val="0"/>
      <w:snapToGrid w:val="0"/>
      <w:spacing w:line="440" w:lineRule="exact"/>
      <w:ind w:firstLine="567"/>
    </w:pPr>
    <w:rPr>
      <w:sz w:val="28"/>
    </w:rPr>
  </w:style>
  <w:style w:type="paragraph" w:customStyle="1" w:styleId="2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3">
    <w:name w:val="正文 + 三号"/>
    <w:basedOn w:val="1"/>
    <w:qFormat/>
    <w:uiPriority w:val="0"/>
    <w:rPr>
      <w:sz w:val="21"/>
    </w:rPr>
  </w:style>
  <w:style w:type="paragraph" w:customStyle="1" w:styleId="24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5">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6">
    <w:name w:val="标题1"/>
    <w:basedOn w:val="1"/>
    <w:next w:val="1"/>
    <w:qFormat/>
    <w:uiPriority w:val="0"/>
    <w:rPr>
      <w:rFonts w:ascii="Times New Roman" w:hAnsi="Times New Roman"/>
    </w:rPr>
  </w:style>
  <w:style w:type="paragraph" w:customStyle="1" w:styleId="24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8">
    <w:name w:val="关键词"/>
    <w:basedOn w:val="1"/>
    <w:next w:val="1"/>
    <w:qFormat/>
    <w:uiPriority w:val="0"/>
    <w:pPr>
      <w:spacing w:line="360" w:lineRule="auto"/>
    </w:pPr>
    <w:rPr>
      <w:rFonts w:eastAsia="黑体"/>
      <w:sz w:val="20"/>
    </w:rPr>
  </w:style>
  <w:style w:type="paragraph" w:customStyle="1" w:styleId="249">
    <w:name w:val="Char Char Char Char Char Char Char1"/>
    <w:basedOn w:val="18"/>
    <w:qFormat/>
    <w:uiPriority w:val="0"/>
    <w:rPr>
      <w:rFonts w:ascii="宋体" w:hAnsi="Tahoma"/>
    </w:rPr>
  </w:style>
  <w:style w:type="paragraph" w:customStyle="1" w:styleId="25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3">
    <w:name w:val="Char2"/>
    <w:basedOn w:val="1"/>
    <w:qFormat/>
    <w:uiPriority w:val="0"/>
    <w:pPr>
      <w:spacing w:line="240" w:lineRule="atLeast"/>
      <w:ind w:left="420" w:firstLine="420"/>
    </w:pPr>
    <w:rPr>
      <w:kern w:val="0"/>
      <w:sz w:val="21"/>
    </w:rPr>
  </w:style>
  <w:style w:type="paragraph" w:customStyle="1" w:styleId="254">
    <w:name w:val="样式12"/>
    <w:basedOn w:val="1"/>
    <w:next w:val="1"/>
    <w:qFormat/>
    <w:uiPriority w:val="0"/>
    <w:rPr>
      <w:rFonts w:ascii="Times New Roman" w:hAnsi="Times New Roman" w:eastAsia="仿宋"/>
      <w:sz w:val="24"/>
    </w:rPr>
  </w:style>
  <w:style w:type="paragraph" w:customStyle="1" w:styleId="255">
    <w:name w:val="样式2"/>
    <w:basedOn w:val="6"/>
    <w:qFormat/>
    <w:uiPriority w:val="0"/>
    <w:pPr>
      <w:numPr>
        <w:ilvl w:val="0"/>
        <w:numId w:val="13"/>
      </w:numPr>
      <w:spacing w:before="560" w:line="400" w:lineRule="exact"/>
      <w:jc w:val="center"/>
      <w:outlineLvl w:val="0"/>
    </w:pPr>
    <w:rPr>
      <w:sz w:val="44"/>
    </w:rPr>
  </w:style>
  <w:style w:type="paragraph" w:customStyle="1" w:styleId="25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7">
    <w:name w:val="列出段落1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8">
    <w:name w:val="文章正文"/>
    <w:basedOn w:val="1"/>
    <w:qFormat/>
    <w:uiPriority w:val="0"/>
    <w:pPr>
      <w:ind w:firstLine="560" w:firstLineChars="200"/>
    </w:pPr>
    <w:rPr>
      <w:rFonts w:ascii="仿宋_GB2312" w:hAnsi="宋体" w:eastAsia="仿宋_GB2312"/>
      <w:color w:val="000000"/>
    </w:rPr>
  </w:style>
  <w:style w:type="paragraph" w:customStyle="1" w:styleId="259">
    <w:name w:val="默认段落字体 Para Char Char Char Char Char Char Char Char Char1 Char Char Char Char"/>
    <w:basedOn w:val="1"/>
    <w:qFormat/>
    <w:uiPriority w:val="0"/>
    <w:rPr>
      <w:rFonts w:ascii="Tahoma" w:hAnsi="Tahoma"/>
      <w:sz w:val="24"/>
    </w:rPr>
  </w:style>
  <w:style w:type="paragraph" w:customStyle="1" w:styleId="2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61">
    <w:name w:val="Title - Revision"/>
    <w:basedOn w:val="57"/>
    <w:qFormat/>
    <w:uiPriority w:val="0"/>
    <w:pPr>
      <w:spacing w:before="720"/>
    </w:pPr>
  </w:style>
  <w:style w:type="paragraph" w:customStyle="1" w:styleId="26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4">
    <w:name w:val="Note"/>
    <w:basedOn w:val="1"/>
    <w:qFormat/>
    <w:uiPriority w:val="0"/>
    <w:pPr>
      <w:pBdr>
        <w:top w:val="single" w:color="auto" w:sz="12" w:space="3"/>
        <w:bottom w:val="single" w:color="auto" w:sz="12" w:space="3"/>
      </w:pBdr>
      <w:spacing w:line="360" w:lineRule="auto"/>
    </w:pPr>
    <w:rPr>
      <w:sz w:val="24"/>
    </w:rPr>
  </w:style>
  <w:style w:type="paragraph" w:customStyle="1" w:styleId="26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7">
    <w:name w:val="样式9"/>
    <w:basedOn w:val="1"/>
    <w:next w:val="1"/>
    <w:qFormat/>
    <w:uiPriority w:val="0"/>
    <w:rPr>
      <w:rFonts w:ascii="Times New Roman" w:hAnsi="Times New Roman" w:eastAsia="仿宋"/>
      <w:sz w:val="24"/>
    </w:rPr>
  </w:style>
  <w:style w:type="paragraph" w:customStyle="1" w:styleId="268">
    <w:name w:val="首行缩进 1"/>
    <w:basedOn w:val="1"/>
    <w:qFormat/>
    <w:uiPriority w:val="0"/>
    <w:pPr>
      <w:spacing w:after="120" w:line="360" w:lineRule="auto"/>
      <w:ind w:firstLine="200" w:firstLineChars="200"/>
    </w:pPr>
    <w:rPr>
      <w:sz w:val="24"/>
    </w:rPr>
  </w:style>
  <w:style w:type="paragraph" w:customStyle="1" w:styleId="269">
    <w:name w:val="1"/>
    <w:basedOn w:val="1"/>
    <w:next w:val="31"/>
    <w:qFormat/>
    <w:uiPriority w:val="0"/>
    <w:rPr>
      <w:rFonts w:ascii="宋体" w:hAnsi="Courier New"/>
      <w:sz w:val="21"/>
    </w:rPr>
  </w:style>
  <w:style w:type="paragraph" w:customStyle="1" w:styleId="270">
    <w:name w:val="1.正文"/>
    <w:basedOn w:val="1"/>
    <w:qFormat/>
    <w:uiPriority w:val="0"/>
    <w:pPr>
      <w:spacing w:line="360" w:lineRule="auto"/>
      <w:ind w:left="540" w:leftChars="225" w:firstLine="540" w:firstLineChars="225"/>
    </w:pPr>
    <w:rPr>
      <w:sz w:val="24"/>
    </w:rPr>
  </w:style>
  <w:style w:type="paragraph" w:customStyle="1" w:styleId="271">
    <w:name w:val="Style Heading 3h3Heading 3 - oldLevel 3 HeadH3level_3PIM 3se..."/>
    <w:basedOn w:val="5"/>
    <w:qFormat/>
    <w:uiPriority w:val="0"/>
    <w:pPr>
      <w:tabs>
        <w:tab w:val="left" w:pos="709"/>
        <w:tab w:val="left" w:pos="1620"/>
      </w:tabs>
      <w:ind w:left="1620" w:hanging="360"/>
    </w:pPr>
  </w:style>
  <w:style w:type="paragraph" w:customStyle="1" w:styleId="272">
    <w:name w:val="摘要"/>
    <w:basedOn w:val="1"/>
    <w:next w:val="4"/>
    <w:qFormat/>
    <w:uiPriority w:val="0"/>
    <w:pPr>
      <w:spacing w:line="360" w:lineRule="auto"/>
    </w:pPr>
    <w:rPr>
      <w:rFonts w:eastAsia="黑体"/>
      <w:sz w:val="20"/>
    </w:rPr>
  </w:style>
  <w:style w:type="paragraph" w:customStyle="1" w:styleId="273">
    <w:name w:val="Char Char Char"/>
    <w:basedOn w:val="1"/>
    <w:qFormat/>
    <w:uiPriority w:val="0"/>
    <w:rPr>
      <w:rFonts w:ascii="Tahoma" w:hAnsi="Tahoma"/>
      <w:sz w:val="24"/>
    </w:rPr>
  </w:style>
  <w:style w:type="paragraph" w:customStyle="1" w:styleId="274">
    <w:name w:val="引用1"/>
    <w:basedOn w:val="1"/>
    <w:next w:val="1"/>
    <w:qFormat/>
    <w:uiPriority w:val="29"/>
    <w:rPr>
      <w:i/>
      <w:iCs/>
      <w:color w:val="000000"/>
    </w:rPr>
  </w:style>
  <w:style w:type="paragraph" w:customStyle="1" w:styleId="275">
    <w:name w:val="西研院正文"/>
    <w:basedOn w:val="1"/>
    <w:qFormat/>
    <w:uiPriority w:val="0"/>
    <w:pPr>
      <w:spacing w:line="560" w:lineRule="exact"/>
      <w:ind w:firstLine="643" w:firstLineChars="200"/>
    </w:pPr>
    <w:rPr>
      <w:rFonts w:eastAsia="方正仿宋_GBK"/>
      <w:sz w:val="32"/>
    </w:rPr>
  </w:style>
  <w:style w:type="character" w:customStyle="1" w:styleId="276">
    <w:name w:val="NormalCharacter"/>
    <w:qFormat/>
    <w:uiPriority w:val="0"/>
  </w:style>
  <w:style w:type="paragraph" w:customStyle="1" w:styleId="277">
    <w:name w:val="正文（缩进）"/>
    <w:basedOn w:val="1"/>
    <w:qFormat/>
    <w:uiPriority w:val="99"/>
    <w:pPr>
      <w:spacing w:before="156" w:after="156"/>
      <w:ind w:firstLine="480"/>
    </w:pPr>
  </w:style>
  <w:style w:type="paragraph" w:customStyle="1" w:styleId="278">
    <w:name w:val="Heading4"/>
    <w:basedOn w:val="1"/>
    <w:next w:val="1"/>
    <w:qFormat/>
    <w:uiPriority w:val="0"/>
    <w:pPr>
      <w:keepNext/>
      <w:keepLines/>
      <w:tabs>
        <w:tab w:val="left" w:pos="720"/>
      </w:tabs>
      <w:spacing w:before="560" w:after="290" w:line="377" w:lineRule="auto"/>
      <w:ind w:left="420" w:hanging="420"/>
      <w:textAlignment w:val="baseline"/>
    </w:pPr>
    <w:rPr>
      <w:rFonts w:ascii="Arial" w:hAnsi="Arial" w:eastAsia="黑体"/>
      <w:b/>
      <w:sz w:val="24"/>
    </w:rPr>
  </w:style>
  <w:style w:type="character" w:customStyle="1" w:styleId="279">
    <w:name w:val="页眉 Char"/>
    <w:basedOn w:val="63"/>
    <w:link w:val="38"/>
    <w:qFormat/>
    <w:uiPriority w:val="0"/>
    <w:rPr>
      <w:rFonts w:ascii="Calibri" w:hAnsi="Calibri"/>
      <w:kern w:val="2"/>
      <w:sz w:val="18"/>
    </w:rPr>
  </w:style>
  <w:style w:type="character" w:customStyle="1" w:styleId="280">
    <w:name w:val="批注框文本 Char"/>
    <w:basedOn w:val="63"/>
    <w:link w:val="35"/>
    <w:qFormat/>
    <w:uiPriority w:val="99"/>
    <w:rPr>
      <w:rFonts w:ascii="Calibri" w:hAnsi="Calibri"/>
      <w:kern w:val="2"/>
      <w:sz w:val="18"/>
    </w:rPr>
  </w:style>
  <w:style w:type="character" w:customStyle="1" w:styleId="281">
    <w:name w:val="正文文本 Char"/>
    <w:basedOn w:val="63"/>
    <w:link w:val="2"/>
    <w:qFormat/>
    <w:uiPriority w:val="99"/>
    <w:rPr>
      <w:rFonts w:ascii="仿宋_GB2312" w:hAnsi="Calibri" w:eastAsia="仿宋_GB2312"/>
      <w:kern w:val="2"/>
      <w:sz w:val="32"/>
    </w:rPr>
  </w:style>
  <w:style w:type="paragraph" w:customStyle="1" w:styleId="282">
    <w:name w:val="列表段落1"/>
    <w:basedOn w:val="1"/>
    <w:qFormat/>
    <w:uiPriority w:val="34"/>
    <w:pPr>
      <w:ind w:firstLine="420" w:firstLineChars="200"/>
    </w:pPr>
    <w:rPr>
      <w:rFonts w:ascii="Times New Roman" w:hAnsi="Times New Roman"/>
      <w:sz w:val="24"/>
    </w:rPr>
  </w:style>
  <w:style w:type="paragraph" w:customStyle="1" w:styleId="283">
    <w:name w:val="Heading2"/>
    <w:basedOn w:val="1"/>
    <w:next w:val="1"/>
    <w:qFormat/>
    <w:uiPriority w:val="0"/>
    <w:pPr>
      <w:keepNext/>
      <w:keepLines/>
      <w:spacing w:before="260" w:after="260" w:line="413" w:lineRule="auto"/>
      <w:textAlignment w:val="baseline"/>
    </w:pPr>
    <w:rPr>
      <w:rFonts w:ascii="Arial" w:hAnsi="Arial" w:eastAsia="黑体"/>
      <w:b/>
      <w:sz w:val="32"/>
      <w:szCs w:val="24"/>
    </w:rPr>
  </w:style>
  <w:style w:type="character" w:customStyle="1" w:styleId="284">
    <w:name w:val="font131"/>
    <w:basedOn w:val="63"/>
    <w:qFormat/>
    <w:uiPriority w:val="0"/>
    <w:rPr>
      <w:rFonts w:hint="eastAsia" w:ascii="宋体" w:hAnsi="宋体" w:eastAsia="宋体" w:cs="宋体"/>
      <w:color w:val="FF0000"/>
      <w:sz w:val="16"/>
      <w:szCs w:val="16"/>
      <w:u w:val="none"/>
    </w:rPr>
  </w:style>
  <w:style w:type="character" w:customStyle="1" w:styleId="285">
    <w:name w:val="font61"/>
    <w:basedOn w:val="63"/>
    <w:qFormat/>
    <w:uiPriority w:val="0"/>
    <w:rPr>
      <w:rFonts w:hint="eastAsia" w:ascii="宋体" w:hAnsi="宋体" w:eastAsia="宋体" w:cs="宋体"/>
      <w:color w:val="000000"/>
      <w:sz w:val="18"/>
      <w:szCs w:val="18"/>
      <w:u w:val="none"/>
    </w:rPr>
  </w:style>
  <w:style w:type="character" w:customStyle="1" w:styleId="286">
    <w:name w:val="font81"/>
    <w:basedOn w:val="63"/>
    <w:qFormat/>
    <w:uiPriority w:val="0"/>
    <w:rPr>
      <w:rFonts w:hint="eastAsia" w:ascii="宋体" w:hAnsi="宋体" w:eastAsia="宋体" w:cs="宋体"/>
      <w:color w:val="000000"/>
      <w:sz w:val="20"/>
      <w:szCs w:val="20"/>
      <w:u w:val="none"/>
    </w:rPr>
  </w:style>
  <w:style w:type="character" w:customStyle="1" w:styleId="287">
    <w:name w:val="16"/>
    <w:qFormat/>
    <w:uiPriority w:val="0"/>
    <w:rPr>
      <w:rFonts w:hint="default" w:ascii="Tahoma" w:hAnsi="Tahoma" w:cs="Tahoma"/>
      <w:color w:val="0000FF"/>
      <w:sz w:val="24"/>
      <w:szCs w:val="24"/>
      <w:u w:val="single"/>
    </w:rPr>
  </w:style>
  <w:style w:type="character" w:customStyle="1" w:styleId="288">
    <w:name w:val="标题 1 Char"/>
    <w:link w:val="3"/>
    <w:qFormat/>
    <w:uiPriority w:val="9"/>
    <w:rPr>
      <w:rFonts w:ascii="宋体" w:hAnsi="Calibri"/>
      <w:kern w:val="2"/>
      <w:sz w:val="28"/>
    </w:rPr>
  </w:style>
  <w:style w:type="character" w:customStyle="1" w:styleId="289">
    <w:name w:val="标题 2 字符1"/>
    <w:qFormat/>
    <w:uiPriority w:val="0"/>
    <w:rPr>
      <w:rFonts w:ascii="Arial" w:hAnsi="Arial" w:eastAsia="黑体" w:cs="Times New Roman"/>
      <w:b/>
      <w:kern w:val="2"/>
      <w:sz w:val="32"/>
    </w:rPr>
  </w:style>
  <w:style w:type="paragraph" w:customStyle="1" w:styleId="290">
    <w:name w:val="正文文本缩进 22"/>
    <w:basedOn w:val="1"/>
    <w:qFormat/>
    <w:uiPriority w:val="0"/>
    <w:pPr>
      <w:snapToGrid w:val="0"/>
      <w:spacing w:line="560" w:lineRule="atLeast"/>
      <w:ind w:firstLine="540"/>
    </w:pPr>
  </w:style>
  <w:style w:type="paragraph" w:customStyle="1" w:styleId="291">
    <w:name w:val="身份证明授权委托投标函等行距"/>
    <w:semiHidden/>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character" w:customStyle="1" w:styleId="292">
    <w:name w:val="font21"/>
    <w:basedOn w:val="63"/>
    <w:qFormat/>
    <w:uiPriority w:val="0"/>
    <w:rPr>
      <w:rFonts w:hint="eastAsia" w:ascii="宋体" w:hAnsi="宋体" w:eastAsia="宋体" w:cs="宋体"/>
      <w:color w:val="000000"/>
      <w:sz w:val="21"/>
      <w:szCs w:val="21"/>
      <w:u w:val="none"/>
    </w:rPr>
  </w:style>
  <w:style w:type="paragraph" w:customStyle="1" w:styleId="293">
    <w:name w:val="正文文本首行缩进"/>
    <w:basedOn w:val="1"/>
    <w:next w:val="1"/>
    <w:qFormat/>
    <w:uiPriority w:val="0"/>
    <w:pPr>
      <w:spacing w:line="360" w:lineRule="auto"/>
      <w:ind w:firstLine="420"/>
    </w:pPr>
    <w:rPr>
      <w:rFonts w:ascii="宋体" w:hAnsi="宋体"/>
      <w:kern w:val="0"/>
      <w:sz w:val="24"/>
    </w:rPr>
  </w:style>
  <w:style w:type="paragraph" w:customStyle="1" w:styleId="294">
    <w:name w:val="WPSOffice手动目录 1"/>
    <w:qFormat/>
    <w:uiPriority w:val="0"/>
    <w:rPr>
      <w:rFonts w:ascii="Times New Roman" w:hAnsi="Times New Roman" w:eastAsia="宋体" w:cs="Times New Roman"/>
      <w:lang w:val="en-US" w:eastAsia="zh-CN" w:bidi="ar-SA"/>
    </w:rPr>
  </w:style>
  <w:style w:type="paragraph" w:customStyle="1" w:styleId="2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6">
    <w:name w:val="引用1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298">
    <w:name w:val="List Paragraph"/>
    <w:basedOn w:val="1"/>
    <w:unhideWhenUsed/>
    <w:qFormat/>
    <w:uiPriority w:val="99"/>
    <w:pPr>
      <w:ind w:firstLine="420" w:firstLineChars="200"/>
    </w:pPr>
  </w:style>
  <w:style w:type="paragraph" w:styleId="29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0">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0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6174</Words>
  <Characters>6384</Characters>
  <Lines>111</Lines>
  <Paragraphs>31</Paragraphs>
  <TotalTime>63</TotalTime>
  <ScaleCrop>false</ScaleCrop>
  <LinksUpToDate>false</LinksUpToDate>
  <CharactersWithSpaces>6593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2022-08-09T18:38:00Z</dcterms:created>
  <dc:creator>刘胜仲</dc:creator>
  <cp:lastModifiedBy>李欣</cp:lastModifiedBy>
  <cp:lastPrinted>2025-05-26T03:08:00Z</cp:lastPrinted>
  <dcterms:modified xsi:type="dcterms:W3CDTF">2025-08-10T10:46:34Z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7990579_cloud</vt:lpwstr>
  </property>
  <property fmtid="{D5CDD505-2E9C-101B-9397-08002B2CF9AE}" pid="4" name="ICV">
    <vt:lpwstr>86C6323BD6004D1A8B22B2B41DB38567_13</vt:lpwstr>
  </property>
  <property fmtid="{D5CDD505-2E9C-101B-9397-08002B2CF9AE}" pid="5" name="commondata">
    <vt:lpwstr>eyJoZGlkIjoiZDdiYjdhYmUyNjNhZjhhZWUwNGEwN2ZhNDNlYzkxN2UifQ==</vt:lpwstr>
  </property>
  <property fmtid="{D5CDD505-2E9C-101B-9397-08002B2CF9AE}" pid="6" name="KSOTemplateDocerSaveRecord">
    <vt:lpwstr>eyJoZGlkIjoiMmYxNTMzMDg1YzVhMDg1ZWNiZmMzZThkMDllNTcxY2EiLCJ1c2VySWQiOiIxMDM3NTYyNzY1In0=</vt:lpwstr>
  </property>
</Properties>
</file>