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</w:rPr>
        <w:t>重庆市科能高级技工学校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</w:rPr>
        <w:t>招标代理机构采购项目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lang w:val="en-US" w:eastAsia="zh-CN"/>
        </w:rPr>
        <w:t>补遗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</w:rPr>
        <w:t>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各潜在</w:t>
      </w:r>
      <w:r>
        <w:rPr>
          <w:rStyle w:val="4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供应商</w:t>
      </w:r>
      <w:r>
        <w:rPr>
          <w:rStyle w:val="4"/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现对重庆市科能高级技工学校招标代理机构采购项目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采购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公告内容进行补遗，具体如下：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Style w:val="4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 </w:t>
      </w:r>
      <w:r>
        <w:rPr>
          <w:rStyle w:val="4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Style w:val="4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一、将</w:t>
      </w:r>
      <w:r>
        <w:rPr>
          <w:rStyle w:val="4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采购</w:t>
      </w:r>
      <w:r>
        <w:rPr>
          <w:rStyle w:val="4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文件第</w:t>
      </w:r>
      <w:r>
        <w:rPr>
          <w:rStyle w:val="4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四章评标方法第二条评标标准中</w:t>
      </w:r>
      <w:r>
        <w:rPr>
          <w:rStyle w:val="4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Style w:val="4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商务部分</w:t>
      </w:r>
      <w:r>
        <w:rPr>
          <w:rStyle w:val="4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Style w:val="4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——</w:t>
      </w:r>
      <w:r>
        <w:rPr>
          <w:rStyle w:val="4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Style w:val="4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代理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业绩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部分</w:t>
      </w:r>
      <w:r>
        <w:rPr>
          <w:rStyle w:val="4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2021年1月1日起至响应文件截止时间为止，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代理机构累计代理采购项目数量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0个的得10分，在此基础上项目每增加1个的加1分，15分为满分</w:t>
      </w:r>
      <w:r>
        <w:rPr>
          <w:rStyle w:val="4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”调整为“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2021年1月1日起至响应文件截止时间为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止，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代理机构累计代理采购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项目为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个的得5分，在此基础上项目每增加1个的加1分，10分为满分</w:t>
      </w:r>
      <w:r>
        <w:rPr>
          <w:rStyle w:val="4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</w:t>
      </w:r>
      <w:r>
        <w:rPr>
          <w:rStyle w:val="4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Style w:val="4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4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Style w:val="4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Style w:val="4"/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 二、招标文件其他内容不变。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Style w:val="4"/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right"/>
        <w:rPr>
          <w:rStyle w:val="4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重庆市科能高级技工学校</w:t>
      </w:r>
    </w:p>
    <w:p>
      <w:pPr>
        <w:jc w:val="righ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2024年5月27日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0" w:usb1="00000000" w:usb2="00080016" w:usb3="00000000" w:csb0="00040001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290</Characters>
  <Lines>0</Lines>
  <Paragraphs>0</Paragraphs>
  <TotalTime>0</TotalTime>
  <ScaleCrop>false</ScaleCrop>
  <LinksUpToDate>false</LinksUpToDate>
  <CharactersWithSpaces>301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2024-05-27T11:14:00Z</dcterms:created>
  <dc:creator>Zxy</dc:creator>
  <cp:lastModifiedBy>iPhone</cp:lastModifiedBy>
  <cp:lastPrinted>2024-05-27T17:17:14Z</cp:lastPrinted>
  <dcterms:modified xsi:type="dcterms:W3CDTF">2024-05-27T19:32:54Z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2052-12.12.1</vt:lpwstr>
  </property>
  <property fmtid="{D5CDD505-2E9C-101B-9397-08002B2CF9AE}" pid="3" name="ICV">
    <vt:lpwstr>CDB68A64F3994153B38AE4F00FAE0EA2_11</vt:lpwstr>
  </property>
</Properties>
</file>