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DAB99">
      <w:pPr>
        <w:pStyle w:val="5"/>
        <w:rPr>
          <w:rFonts w:hint="eastAsia" w:ascii="宋体" w:hAnsi="宋体" w:eastAsia="宋体" w:cs="宋体"/>
          <w:color w:val="auto"/>
          <w:highlight w:val="none"/>
        </w:rPr>
      </w:pPr>
    </w:p>
    <w:p w14:paraId="5C4DEEB0">
      <w:pPr>
        <w:spacing w:line="1600" w:lineRule="exact"/>
        <w:jc w:val="center"/>
        <w:rPr>
          <w:rFonts w:hint="eastAsia" w:ascii="宋体" w:hAnsi="宋体" w:eastAsia="宋体" w:cs="宋体"/>
          <w:b/>
          <w:color w:val="auto"/>
          <w:sz w:val="96"/>
          <w:szCs w:val="96"/>
          <w:highlight w:val="none"/>
        </w:rPr>
      </w:pPr>
    </w:p>
    <w:p w14:paraId="7B1F5588">
      <w:pPr>
        <w:spacing w:line="1600" w:lineRule="exact"/>
        <w:jc w:val="center"/>
        <w:rPr>
          <w:rFonts w:hint="eastAsia" w:ascii="宋体" w:hAnsi="宋体" w:eastAsia="宋体" w:cs="宋体"/>
          <w:b/>
          <w:color w:val="auto"/>
          <w:sz w:val="96"/>
          <w:szCs w:val="96"/>
          <w:highlight w:val="none"/>
        </w:rPr>
      </w:pPr>
      <w:r>
        <w:rPr>
          <w:rFonts w:hint="eastAsia" w:ascii="宋体" w:hAnsi="宋体" w:cs="宋体"/>
          <w:b/>
          <w:color w:val="auto"/>
          <w:sz w:val="96"/>
          <w:szCs w:val="96"/>
          <w:highlight w:val="none"/>
          <w:lang w:val="en-US" w:eastAsia="zh-CN"/>
        </w:rPr>
        <w:t>招商</w:t>
      </w:r>
      <w:r>
        <w:rPr>
          <w:rFonts w:hint="eastAsia" w:ascii="宋体" w:hAnsi="宋体" w:eastAsia="宋体" w:cs="宋体"/>
          <w:b/>
          <w:color w:val="auto"/>
          <w:sz w:val="96"/>
          <w:szCs w:val="96"/>
          <w:highlight w:val="none"/>
        </w:rPr>
        <w:t>文件</w:t>
      </w:r>
    </w:p>
    <w:p w14:paraId="3E13A10F">
      <w:pPr>
        <w:pStyle w:val="16"/>
        <w:spacing w:line="360" w:lineRule="auto"/>
        <w:jc w:val="center"/>
        <w:rPr>
          <w:rFonts w:hint="eastAsia" w:ascii="宋体" w:hAnsi="宋体" w:eastAsia="宋体" w:cs="宋体"/>
          <w:b/>
          <w:bCs/>
          <w:color w:val="auto"/>
          <w:spacing w:val="80"/>
          <w:sz w:val="48"/>
          <w:szCs w:val="48"/>
          <w:highlight w:val="none"/>
        </w:rPr>
      </w:pPr>
      <w:r>
        <w:rPr>
          <w:rFonts w:hint="eastAsia" w:ascii="宋体" w:hAnsi="宋体" w:eastAsia="宋体" w:cs="宋体"/>
          <w:b/>
          <w:bCs/>
          <w:color w:val="auto"/>
          <w:spacing w:val="80"/>
          <w:sz w:val="48"/>
          <w:szCs w:val="48"/>
          <w:highlight w:val="none"/>
        </w:rPr>
        <w:t>（综合评分法）</w:t>
      </w:r>
    </w:p>
    <w:p w14:paraId="7E3F515A">
      <w:pPr>
        <w:pStyle w:val="6"/>
        <w:rPr>
          <w:rFonts w:hint="eastAsia" w:ascii="宋体" w:hAnsi="宋体" w:eastAsia="宋体" w:cs="宋体"/>
          <w:color w:val="auto"/>
          <w:highlight w:val="none"/>
        </w:rPr>
      </w:pPr>
    </w:p>
    <w:p w14:paraId="15071D13">
      <w:pPr>
        <w:pStyle w:val="7"/>
        <w:spacing w:line="500" w:lineRule="exact"/>
        <w:ind w:left="0"/>
        <w:jc w:val="center"/>
        <w:rPr>
          <w:rFonts w:hint="eastAsia" w:ascii="宋体" w:hAnsi="宋体" w:eastAsia="宋体" w:cs="宋体"/>
          <w:color w:val="auto"/>
          <w:sz w:val="32"/>
          <w:highlight w:val="none"/>
        </w:rPr>
      </w:pPr>
    </w:p>
    <w:p w14:paraId="17FC71D7">
      <w:pPr>
        <w:pStyle w:val="7"/>
        <w:spacing w:line="500" w:lineRule="exact"/>
        <w:ind w:left="0"/>
        <w:jc w:val="center"/>
        <w:rPr>
          <w:rFonts w:hint="eastAsia" w:ascii="宋体" w:hAnsi="宋体" w:eastAsia="宋体" w:cs="宋体"/>
          <w:b/>
          <w:bCs/>
          <w:color w:val="auto"/>
          <w:sz w:val="32"/>
          <w:highlight w:val="none"/>
        </w:rPr>
      </w:pPr>
    </w:p>
    <w:p w14:paraId="0F9BCE08">
      <w:pPr>
        <w:pStyle w:val="7"/>
        <w:spacing w:line="500" w:lineRule="exact"/>
        <w:ind w:left="0"/>
        <w:jc w:val="center"/>
        <w:rPr>
          <w:rFonts w:hint="eastAsia" w:ascii="宋体" w:hAnsi="宋体" w:eastAsia="宋体" w:cs="宋体"/>
          <w:color w:val="auto"/>
          <w:sz w:val="32"/>
          <w:highlight w:val="none"/>
        </w:rPr>
      </w:pPr>
    </w:p>
    <w:p w14:paraId="5FFD86BD">
      <w:pPr>
        <w:pStyle w:val="7"/>
        <w:spacing w:line="360" w:lineRule="auto"/>
        <w:ind w:left="0"/>
        <w:jc w:val="center"/>
        <w:rPr>
          <w:rFonts w:hint="eastAsia" w:ascii="宋体" w:hAnsi="宋体" w:cs="宋体"/>
          <w:color w:val="auto"/>
          <w:sz w:val="40"/>
          <w:szCs w:val="22"/>
          <w:highlight w:val="none"/>
          <w:lang w:eastAsia="zh-CN"/>
        </w:rPr>
      </w:pPr>
      <w:bookmarkStart w:id="0" w:name="_Toc4220"/>
      <w:r>
        <w:rPr>
          <w:rFonts w:hint="eastAsia" w:ascii="宋体" w:hAnsi="宋体" w:eastAsia="宋体" w:cs="宋体"/>
          <w:color w:val="auto"/>
          <w:sz w:val="40"/>
          <w:szCs w:val="22"/>
          <w:highlight w:val="none"/>
        </w:rPr>
        <w:t>项目名称</w:t>
      </w:r>
      <w:bookmarkEnd w:id="0"/>
      <w:r>
        <w:rPr>
          <w:rFonts w:hint="eastAsia" w:ascii="宋体" w:hAnsi="宋体" w:eastAsia="宋体" w:cs="宋体"/>
          <w:color w:val="auto"/>
          <w:sz w:val="40"/>
          <w:szCs w:val="22"/>
          <w:highlight w:val="none"/>
        </w:rPr>
        <w:t>：</w:t>
      </w:r>
      <w:r>
        <w:rPr>
          <w:rFonts w:hint="eastAsia" w:ascii="宋体" w:hAnsi="宋体" w:cs="宋体"/>
          <w:color w:val="auto"/>
          <w:sz w:val="40"/>
          <w:szCs w:val="22"/>
          <w:highlight w:val="none"/>
          <w:lang w:val="en-US" w:eastAsia="zh-CN"/>
        </w:rPr>
        <w:t>校园超市商品供货招商项目</w:t>
      </w:r>
    </w:p>
    <w:p w14:paraId="5CF67E2F">
      <w:pPr>
        <w:spacing w:line="360" w:lineRule="auto"/>
        <w:rPr>
          <w:rFonts w:hint="eastAsia" w:ascii="宋体" w:hAnsi="宋体" w:eastAsia="宋体" w:cs="宋体"/>
          <w:color w:val="auto"/>
          <w:highlight w:val="none"/>
        </w:rPr>
      </w:pPr>
    </w:p>
    <w:p w14:paraId="1F5E38D3">
      <w:pPr>
        <w:spacing w:line="360" w:lineRule="auto"/>
        <w:rPr>
          <w:rFonts w:hint="eastAsia" w:ascii="宋体" w:hAnsi="宋体" w:eastAsia="宋体" w:cs="宋体"/>
          <w:color w:val="auto"/>
          <w:highlight w:val="none"/>
        </w:rPr>
      </w:pPr>
    </w:p>
    <w:p w14:paraId="26F5D3DF">
      <w:pPr>
        <w:pStyle w:val="5"/>
        <w:spacing w:line="360" w:lineRule="auto"/>
        <w:rPr>
          <w:rFonts w:hint="eastAsia" w:ascii="宋体" w:hAnsi="宋体" w:eastAsia="宋体" w:cs="宋体"/>
          <w:color w:val="auto"/>
          <w:highlight w:val="none"/>
        </w:rPr>
      </w:pPr>
    </w:p>
    <w:p w14:paraId="5488634B">
      <w:pPr>
        <w:pStyle w:val="6"/>
        <w:spacing w:line="360" w:lineRule="auto"/>
        <w:rPr>
          <w:rFonts w:hint="eastAsia" w:ascii="宋体" w:hAnsi="宋体" w:eastAsia="宋体" w:cs="宋体"/>
          <w:color w:val="auto"/>
          <w:highlight w:val="none"/>
        </w:rPr>
      </w:pPr>
    </w:p>
    <w:p w14:paraId="4FB1DE3A">
      <w:pPr>
        <w:pStyle w:val="18"/>
        <w:spacing w:line="360" w:lineRule="auto"/>
        <w:rPr>
          <w:rFonts w:hint="eastAsia" w:ascii="宋体" w:hAnsi="宋体" w:eastAsia="宋体" w:cs="宋体"/>
          <w:color w:val="auto"/>
          <w:highlight w:val="none"/>
        </w:rPr>
      </w:pPr>
    </w:p>
    <w:p w14:paraId="1113D6FC">
      <w:pPr>
        <w:spacing w:line="360" w:lineRule="auto"/>
        <w:jc w:val="center"/>
        <w:rPr>
          <w:rFonts w:hint="eastAsia" w:ascii="宋体" w:hAnsi="宋体" w:eastAsia="宋体" w:cs="宋体"/>
          <w:color w:val="auto"/>
          <w:sz w:val="36"/>
          <w:szCs w:val="36"/>
          <w:highlight w:val="none"/>
          <w:lang w:eastAsia="zh-CN"/>
        </w:rPr>
      </w:pPr>
      <w:bookmarkStart w:id="1" w:name="_Toc26736"/>
      <w:r>
        <w:rPr>
          <w:rFonts w:hint="eastAsia" w:ascii="宋体" w:hAnsi="宋体" w:cs="宋体"/>
          <w:color w:val="auto"/>
          <w:sz w:val="36"/>
          <w:szCs w:val="36"/>
          <w:highlight w:val="none"/>
          <w:lang w:eastAsia="zh-CN"/>
        </w:rPr>
        <w:t>招商</w:t>
      </w:r>
      <w:r>
        <w:rPr>
          <w:rFonts w:hint="eastAsia" w:ascii="宋体" w:hAnsi="宋体" w:eastAsia="宋体" w:cs="宋体"/>
          <w:color w:val="auto"/>
          <w:sz w:val="36"/>
          <w:szCs w:val="36"/>
          <w:highlight w:val="none"/>
          <w:lang w:eastAsia="zh-CN"/>
        </w:rPr>
        <w:t>人：</w:t>
      </w:r>
      <w:bookmarkEnd w:id="1"/>
      <w:r>
        <w:rPr>
          <w:rFonts w:hint="eastAsia" w:ascii="宋体" w:hAnsi="宋体" w:eastAsia="宋体" w:cs="宋体"/>
          <w:color w:val="auto"/>
          <w:sz w:val="36"/>
          <w:szCs w:val="36"/>
          <w:highlight w:val="none"/>
          <w:lang w:eastAsia="zh-CN"/>
        </w:rPr>
        <w:t>重庆市科能高级技工学校</w:t>
      </w:r>
    </w:p>
    <w:p w14:paraId="0DEBAB8A">
      <w:pPr>
        <w:spacing w:line="360" w:lineRule="auto"/>
        <w:jc w:val="center"/>
        <w:rPr>
          <w:rFonts w:hint="eastAsia" w:ascii="宋体" w:hAnsi="宋体" w:eastAsia="宋体" w:cs="宋体"/>
          <w:color w:val="auto"/>
          <w:sz w:val="36"/>
          <w:szCs w:val="36"/>
          <w:highlight w:val="none"/>
          <w:lang w:val="en-US" w:eastAsia="zh-CN"/>
        </w:rPr>
      </w:pPr>
      <w:bookmarkStart w:id="2" w:name="_Toc11485"/>
      <w:r>
        <w:rPr>
          <w:rFonts w:hint="eastAsia" w:ascii="宋体" w:hAnsi="宋体" w:cs="宋体"/>
          <w:color w:val="auto"/>
          <w:sz w:val="36"/>
          <w:szCs w:val="36"/>
          <w:highlight w:val="none"/>
          <w:lang w:eastAsia="zh-CN"/>
        </w:rPr>
        <w:t>招商</w:t>
      </w:r>
      <w:r>
        <w:rPr>
          <w:rFonts w:hint="eastAsia" w:ascii="宋体" w:hAnsi="宋体" w:eastAsia="宋体" w:cs="宋体"/>
          <w:color w:val="auto"/>
          <w:sz w:val="36"/>
          <w:szCs w:val="36"/>
          <w:highlight w:val="none"/>
          <w:lang w:eastAsia="zh-CN"/>
        </w:rPr>
        <w:t>代理机构：</w:t>
      </w:r>
      <w:bookmarkEnd w:id="2"/>
      <w:r>
        <w:rPr>
          <w:rFonts w:hint="eastAsia" w:ascii="宋体" w:hAnsi="宋体" w:eastAsia="宋体" w:cs="宋体"/>
          <w:color w:val="auto"/>
          <w:sz w:val="36"/>
          <w:szCs w:val="36"/>
          <w:highlight w:val="none"/>
          <w:lang w:eastAsia="zh-CN"/>
        </w:rPr>
        <w:t>重庆千廷建设项目管理有限公司</w:t>
      </w:r>
    </w:p>
    <w:p w14:paraId="061A1F28">
      <w:pPr>
        <w:spacing w:line="360" w:lineRule="auto"/>
        <w:jc w:val="center"/>
        <w:rPr>
          <w:rFonts w:hint="eastAsia" w:ascii="宋体" w:hAnsi="宋体" w:cs="宋体"/>
          <w:color w:val="auto"/>
          <w:sz w:val="36"/>
          <w:szCs w:val="22"/>
          <w:highlight w:val="none"/>
          <w:lang w:val="en-US" w:eastAsia="zh-CN"/>
        </w:rPr>
      </w:pPr>
      <w:bookmarkStart w:id="3" w:name="_Toc20908"/>
    </w:p>
    <w:p w14:paraId="26FC83FF">
      <w:pPr>
        <w:spacing w:line="360" w:lineRule="auto"/>
        <w:jc w:val="center"/>
        <w:rPr>
          <w:rFonts w:hint="eastAsia" w:ascii="宋体" w:hAnsi="宋体" w:eastAsia="宋体" w:cs="宋体"/>
          <w:b/>
          <w:bCs/>
          <w:color w:val="auto"/>
          <w:szCs w:val="28"/>
          <w:highlight w:val="none"/>
        </w:rPr>
      </w:pPr>
      <w:r>
        <w:rPr>
          <w:rFonts w:hint="eastAsia" w:ascii="宋体" w:hAnsi="宋体" w:cs="宋体"/>
          <w:color w:val="auto"/>
          <w:sz w:val="36"/>
          <w:szCs w:val="22"/>
          <w:highlight w:val="none"/>
          <w:lang w:val="en-US" w:eastAsia="zh-CN"/>
        </w:rPr>
        <w:t>2026年8月</w:t>
      </w:r>
      <w:r>
        <w:rPr>
          <w:rFonts w:hint="eastAsia" w:ascii="宋体" w:hAnsi="宋体" w:eastAsia="宋体" w:cs="宋体"/>
          <w:b/>
          <w:bCs/>
          <w:color w:val="auto"/>
          <w:szCs w:val="28"/>
          <w:highlight w:val="none"/>
        </w:rPr>
        <w:br w:type="page"/>
      </w:r>
    </w:p>
    <w:p w14:paraId="6D928E87">
      <w:pPr>
        <w:spacing w:line="480" w:lineRule="exact"/>
        <w:jc w:val="center"/>
        <w:outlineLvl w:val="0"/>
        <w:rPr>
          <w:rFonts w:hint="eastAsia" w:ascii="宋体" w:hAnsi="宋体" w:eastAsia="宋体" w:cs="宋体"/>
          <w:b/>
          <w:bCs/>
          <w:color w:val="auto"/>
          <w:szCs w:val="28"/>
          <w:highlight w:val="none"/>
        </w:rPr>
      </w:pPr>
      <w:bookmarkStart w:id="4" w:name="_Toc21886"/>
      <w:bookmarkStart w:id="5" w:name="_Toc27911"/>
      <w:bookmarkStart w:id="6" w:name="_Toc11159"/>
      <w:bookmarkStart w:id="7" w:name="_Toc15672"/>
      <w:bookmarkStart w:id="8" w:name="_Toc24163"/>
      <w:bookmarkStart w:id="9" w:name="_Toc3088"/>
      <w:bookmarkStart w:id="10" w:name="_Toc24188"/>
      <w:bookmarkStart w:id="11" w:name="_Toc8283"/>
      <w:bookmarkStart w:id="12" w:name="_Toc29371"/>
      <w:bookmarkStart w:id="13" w:name="_Toc25584"/>
      <w:bookmarkStart w:id="14" w:name="_Toc23898"/>
      <w:bookmarkStart w:id="15" w:name="_Toc4339"/>
      <w:bookmarkStart w:id="16" w:name="_Toc17843"/>
      <w:r>
        <w:rPr>
          <w:rFonts w:hint="eastAsia" w:ascii="宋体" w:hAnsi="宋体" w:eastAsia="宋体" w:cs="宋体"/>
          <w:b/>
          <w:bCs/>
          <w:color w:val="auto"/>
          <w:szCs w:val="28"/>
          <w:highlight w:val="none"/>
        </w:rPr>
        <w:t xml:space="preserve">目 </w:t>
      </w:r>
      <w:r>
        <w:rPr>
          <w:rFonts w:hint="eastAsia" w:ascii="宋体" w:hAnsi="宋体" w:eastAsia="宋体" w:cs="宋体"/>
          <w:b/>
          <w:bCs/>
          <w:color w:val="auto"/>
          <w:szCs w:val="28"/>
          <w:highlight w:val="none"/>
          <w:lang w:val="en-US" w:eastAsia="zh-CN"/>
        </w:rPr>
        <w:t xml:space="preserve"> </w:t>
      </w:r>
      <w:r>
        <w:rPr>
          <w:rFonts w:hint="eastAsia" w:ascii="宋体" w:hAnsi="宋体" w:eastAsia="宋体" w:cs="宋体"/>
          <w:b/>
          <w:bCs/>
          <w:color w:val="auto"/>
          <w:szCs w:val="28"/>
          <w:highlight w:val="none"/>
        </w:rPr>
        <w:t>录</w:t>
      </w:r>
      <w:bookmarkEnd w:id="3"/>
      <w:bookmarkEnd w:id="4"/>
      <w:bookmarkEnd w:id="5"/>
      <w:bookmarkEnd w:id="6"/>
      <w:bookmarkEnd w:id="7"/>
      <w:bookmarkEnd w:id="8"/>
      <w:bookmarkEnd w:id="9"/>
      <w:bookmarkEnd w:id="10"/>
      <w:bookmarkEnd w:id="11"/>
      <w:bookmarkEnd w:id="12"/>
      <w:bookmarkEnd w:id="13"/>
      <w:bookmarkEnd w:id="14"/>
      <w:bookmarkEnd w:id="15"/>
      <w:bookmarkEnd w:id="16"/>
    </w:p>
    <w:sdt>
      <w:sdtPr>
        <w:rPr>
          <w:rFonts w:hint="eastAsia" w:ascii="宋体" w:hAnsi="宋体" w:eastAsia="宋体" w:cs="宋体"/>
          <w:color w:val="auto"/>
          <w:sz w:val="21"/>
          <w:highlight w:val="none"/>
        </w:rPr>
        <w:id w:val="147455712"/>
      </w:sdtPr>
      <w:sdtEndPr>
        <w:rPr>
          <w:rFonts w:hint="eastAsia" w:ascii="宋体" w:hAnsi="宋体" w:eastAsia="宋体" w:cs="宋体"/>
          <w:color w:val="auto"/>
          <w:sz w:val="28"/>
          <w:highlight w:val="none"/>
        </w:rPr>
      </w:sdtEndPr>
      <w:sdtContent>
        <w:p w14:paraId="2EA84183">
          <w:pPr>
            <w:pStyle w:val="11"/>
            <w:tabs>
              <w:tab w:val="right" w:leader="dot" w:pos="9412"/>
            </w:tabs>
            <w:spacing w:line="280" w:lineRule="exact"/>
            <w:ind w:left="0" w:leftChars="0" w:firstLine="0" w:firstLineChars="0"/>
            <w:rPr>
              <w:rFonts w:hint="eastAsia" w:ascii="宋体" w:hAnsi="宋体" w:cs="宋体"/>
              <w:color w:val="auto"/>
              <w:sz w:val="24"/>
              <w:szCs w:val="22"/>
              <w:highlight w:val="none"/>
            </w:rPr>
          </w:pPr>
          <w:bookmarkStart w:id="17" w:name="_Toc11641050"/>
          <w:bookmarkStart w:id="18" w:name="_Toc12789052"/>
          <w:r>
            <w:rPr>
              <w:rFonts w:hint="eastAsia" w:ascii="宋体" w:hAnsi="宋体" w:eastAsia="宋体" w:cs="宋体"/>
              <w:color w:val="auto"/>
              <w:sz w:val="28"/>
              <w:szCs w:val="24"/>
              <w:highlight w:val="none"/>
            </w:rPr>
            <w:fldChar w:fldCharType="begin"/>
          </w:r>
          <w:r>
            <w:rPr>
              <w:rFonts w:hint="eastAsia" w:ascii="宋体" w:hAnsi="宋体" w:eastAsia="宋体" w:cs="宋体"/>
              <w:color w:val="auto"/>
              <w:sz w:val="28"/>
              <w:szCs w:val="24"/>
              <w:highlight w:val="none"/>
            </w:rPr>
            <w:instrText xml:space="preserve">TOC \o "1-2" \h \u </w:instrText>
          </w:r>
          <w:r>
            <w:rPr>
              <w:rFonts w:hint="eastAsia" w:ascii="宋体" w:hAnsi="宋体" w:eastAsia="宋体" w:cs="宋体"/>
              <w:color w:val="auto"/>
              <w:sz w:val="28"/>
              <w:szCs w:val="24"/>
              <w:highlight w:val="none"/>
            </w:rPr>
            <w:fldChar w:fldCharType="separate"/>
          </w:r>
          <w:r>
            <w:rPr>
              <w:rFonts w:hint="eastAsia" w:ascii="宋体" w:hAnsi="宋体" w:cs="宋体"/>
              <w:color w:val="auto"/>
              <w:szCs w:val="24"/>
              <w:highlight w:val="none"/>
              <w:lang w:val="en-US" w:eastAsia="zh-CN"/>
            </w:rPr>
            <w:t xml:space="preserve">   </w:t>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_Toc15102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rPr>
            <w:t xml:space="preserve">第一篇 </w:t>
          </w:r>
          <w:r>
            <w:rPr>
              <w:rFonts w:hint="eastAsia" w:ascii="宋体" w:hAnsi="宋体" w:eastAsia="宋体" w:cs="宋体"/>
              <w:bCs w:val="0"/>
              <w:color w:val="auto"/>
              <w:sz w:val="24"/>
              <w:szCs w:val="22"/>
              <w:highlight w:val="none"/>
              <w:lang w:eastAsia="zh-CN"/>
            </w:rPr>
            <w:t>招商</w:t>
          </w:r>
          <w:r>
            <w:rPr>
              <w:rFonts w:hint="eastAsia" w:ascii="宋体" w:hAnsi="宋体" w:eastAsia="宋体" w:cs="宋体"/>
              <w:bCs w:val="0"/>
              <w:color w:val="auto"/>
              <w:sz w:val="24"/>
              <w:szCs w:val="22"/>
              <w:highlight w:val="none"/>
            </w:rPr>
            <w:t>公告</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_Toc15102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- 3 -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74DC1215">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_Toc28620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一、项目概况</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_Toc28620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- 3 -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76936BEC">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_Toc25989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二、资金来源</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_Toc25989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- 3 -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14A71F4">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_Toc4446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三、</w:t>
          </w:r>
          <w:r>
            <w:rPr>
              <w:rFonts w:hint="eastAsia" w:ascii="宋体" w:hAnsi="宋体" w:eastAsia="宋体" w:cs="宋体"/>
              <w:color w:val="auto"/>
              <w:sz w:val="24"/>
              <w:szCs w:val="22"/>
              <w:highlight w:val="none"/>
              <w:lang w:eastAsia="zh-CN"/>
            </w:rPr>
            <w:t>供应商</w:t>
          </w:r>
          <w:r>
            <w:rPr>
              <w:rFonts w:hint="eastAsia" w:ascii="宋体" w:hAnsi="宋体" w:eastAsia="宋体" w:cs="宋体"/>
              <w:color w:val="auto"/>
              <w:sz w:val="24"/>
              <w:szCs w:val="22"/>
              <w:highlight w:val="none"/>
            </w:rPr>
            <w:t>资格条件</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_Toc4446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- 3 -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EE18F6D">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_Toc19059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四、</w:t>
          </w:r>
          <w:r>
            <w:rPr>
              <w:rFonts w:hint="eastAsia" w:ascii="宋体" w:hAnsi="宋体" w:eastAsia="宋体" w:cs="宋体"/>
              <w:color w:val="auto"/>
              <w:sz w:val="24"/>
              <w:szCs w:val="22"/>
              <w:highlight w:val="none"/>
              <w:lang w:eastAsia="zh-CN"/>
            </w:rPr>
            <w:t>招商</w:t>
          </w:r>
          <w:r>
            <w:rPr>
              <w:rFonts w:hint="eastAsia" w:ascii="宋体" w:hAnsi="宋体" w:eastAsia="宋体" w:cs="宋体"/>
              <w:color w:val="auto"/>
              <w:sz w:val="24"/>
              <w:szCs w:val="22"/>
              <w:highlight w:val="none"/>
            </w:rPr>
            <w:t>有关说明</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_Toc19059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- 3 -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548D955">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_Toc32324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五、保证金</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_Toc32324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- 4 -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FBBADD4">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_Toc18133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六、其它有关规定</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_Toc18133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- 4 -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A4D6AAA">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_Toc32133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七、联系方式</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_Toc32133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- 4 -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4B47C991">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_Toc13053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rPr>
            <w:t xml:space="preserve">第二篇 </w:t>
          </w:r>
          <w:r>
            <w:rPr>
              <w:rFonts w:hint="eastAsia" w:ascii="宋体" w:hAnsi="宋体" w:eastAsia="宋体" w:cs="宋体"/>
              <w:bCs w:val="0"/>
              <w:color w:val="auto"/>
              <w:sz w:val="24"/>
              <w:szCs w:val="22"/>
              <w:highlight w:val="none"/>
              <w:lang w:eastAsia="zh-CN"/>
            </w:rPr>
            <w:t>招商</w:t>
          </w:r>
          <w:r>
            <w:rPr>
              <w:rFonts w:hint="eastAsia" w:ascii="宋体" w:hAnsi="宋体" w:eastAsia="宋体" w:cs="宋体"/>
              <w:bCs w:val="0"/>
              <w:color w:val="auto"/>
              <w:sz w:val="24"/>
              <w:szCs w:val="22"/>
              <w:highlight w:val="none"/>
            </w:rPr>
            <w:t>项目服务需求</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_Toc13053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- 6 -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7031573">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_Toc9712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lang w:val="en-US" w:eastAsia="zh-CN"/>
            </w:rPr>
            <w:t>一、项目基本概况</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_Toc9712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- 6 -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2B21A875">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_Toc29495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lang w:val="en-US" w:eastAsia="zh-CN"/>
            </w:rPr>
            <w:t>二、供应范围与服务内容</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_Toc29495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- 6 -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4D1240A">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_Toc14447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lang w:eastAsia="zh-CN"/>
            </w:rPr>
            <w:t>（一）</w:t>
          </w:r>
          <w:r>
            <w:rPr>
              <w:rFonts w:hint="eastAsia" w:ascii="宋体" w:hAnsi="宋体" w:eastAsia="宋体" w:cs="宋体"/>
              <w:bCs w:val="0"/>
              <w:color w:val="auto"/>
              <w:sz w:val="24"/>
              <w:szCs w:val="22"/>
              <w:highlight w:val="none"/>
            </w:rPr>
            <w:t>服务范围</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_Toc14447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- 6 -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78244A3">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_Toc17231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rPr>
            <w:t>（二）核心服务内容</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_Toc17231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- 6 -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50030F08">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_Toc11778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lang w:val="en-US" w:eastAsia="zh-CN"/>
            </w:rPr>
            <w:t>三、商品清单</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_Toc11778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- 6 -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57727C10">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_Toc7810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lang w:val="en-US" w:eastAsia="zh-CN"/>
            </w:rPr>
            <w:t>四、考核管理及处罚</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_Toc7810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- 9 -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7FFD7879">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_Toc15566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rPr>
            <w:t xml:space="preserve">第三篇 </w:t>
          </w:r>
          <w:r>
            <w:rPr>
              <w:rFonts w:hint="eastAsia" w:ascii="宋体" w:hAnsi="宋体" w:eastAsia="宋体" w:cs="宋体"/>
              <w:bCs w:val="0"/>
              <w:color w:val="auto"/>
              <w:sz w:val="24"/>
              <w:szCs w:val="22"/>
              <w:highlight w:val="none"/>
              <w:lang w:eastAsia="zh-CN"/>
            </w:rPr>
            <w:t>招商</w:t>
          </w:r>
          <w:r>
            <w:rPr>
              <w:rFonts w:hint="eastAsia" w:ascii="宋体" w:hAnsi="宋体" w:eastAsia="宋体" w:cs="宋体"/>
              <w:bCs w:val="0"/>
              <w:color w:val="auto"/>
              <w:sz w:val="24"/>
              <w:szCs w:val="22"/>
              <w:highlight w:val="none"/>
            </w:rPr>
            <w:t>项目商务需求</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_Toc15566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- 12 -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C10037D">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_Toc3746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一、</w:t>
          </w:r>
          <w:r>
            <w:rPr>
              <w:rFonts w:hint="eastAsia" w:ascii="宋体" w:hAnsi="宋体" w:eastAsia="宋体" w:cs="宋体"/>
              <w:color w:val="auto"/>
              <w:sz w:val="24"/>
              <w:szCs w:val="22"/>
              <w:highlight w:val="none"/>
              <w:lang w:eastAsia="zh-CN"/>
            </w:rPr>
            <w:t>服务</w:t>
          </w:r>
          <w:r>
            <w:rPr>
              <w:rFonts w:hint="eastAsia" w:ascii="宋体" w:hAnsi="宋体" w:eastAsia="宋体" w:cs="宋体"/>
              <w:color w:val="auto"/>
              <w:sz w:val="24"/>
              <w:szCs w:val="22"/>
              <w:highlight w:val="none"/>
            </w:rPr>
            <w:t>时间、</w:t>
          </w:r>
          <w:r>
            <w:rPr>
              <w:rFonts w:hint="eastAsia" w:ascii="宋体" w:hAnsi="宋体" w:eastAsia="宋体" w:cs="宋体"/>
              <w:color w:val="auto"/>
              <w:sz w:val="24"/>
              <w:szCs w:val="22"/>
              <w:highlight w:val="none"/>
              <w:lang w:eastAsia="zh-CN"/>
            </w:rPr>
            <w:t>服务</w:t>
          </w:r>
          <w:r>
            <w:rPr>
              <w:rFonts w:hint="eastAsia" w:ascii="宋体" w:hAnsi="宋体" w:eastAsia="宋体" w:cs="宋体"/>
              <w:color w:val="auto"/>
              <w:sz w:val="24"/>
              <w:szCs w:val="22"/>
              <w:highlight w:val="none"/>
            </w:rPr>
            <w:t>地点及验收方式</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_Toc3746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- 12 -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45714886">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_Toc16692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lang w:eastAsia="zh-CN"/>
            </w:rPr>
            <w:t>二、</w:t>
          </w:r>
          <w:r>
            <w:rPr>
              <w:rFonts w:hint="eastAsia" w:ascii="宋体" w:hAnsi="宋体" w:eastAsia="宋体" w:cs="宋体"/>
              <w:color w:val="auto"/>
              <w:sz w:val="24"/>
              <w:szCs w:val="22"/>
              <w:highlight w:val="none"/>
            </w:rPr>
            <w:t>报价要求</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_Toc16692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- 12 -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587B1D6">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_Toc26305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lang w:val="en-US" w:eastAsia="zh-CN"/>
            </w:rPr>
            <w:t>三、质量保证及售后服务</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_Toc26305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- 12 -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923C027">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_Toc24061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lang w:val="en-US" w:eastAsia="zh-CN"/>
            </w:rPr>
            <w:t>四、付款方式</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_Toc24061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- 12 -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58E815EE">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_Toc8592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lang w:val="en-US" w:eastAsia="zh-CN"/>
            </w:rPr>
            <w:t>五、履约保证金</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_Toc8592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- 13 -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1B726D5">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_Toc30775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lang w:val="en-US" w:eastAsia="zh-CN"/>
            </w:rPr>
            <w:t>六、知识产权</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_Toc30775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- 13 -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7E1CB76">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_Toc30867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lang w:val="en-US" w:eastAsia="zh-CN"/>
            </w:rPr>
            <w:t>七、</w:t>
          </w:r>
          <w:r>
            <w:rPr>
              <w:rFonts w:hint="eastAsia" w:ascii="宋体" w:hAnsi="宋体" w:eastAsia="宋体" w:cs="宋体"/>
              <w:color w:val="auto"/>
              <w:sz w:val="24"/>
              <w:szCs w:val="22"/>
              <w:highlight w:val="none"/>
            </w:rPr>
            <w:t>其他</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_Toc30867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- 13 -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2CC3F40">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_Toc28984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rPr>
            <w:t>第四篇 评</w:t>
          </w:r>
          <w:r>
            <w:rPr>
              <w:rFonts w:hint="eastAsia" w:ascii="宋体" w:hAnsi="宋体" w:eastAsia="宋体" w:cs="宋体"/>
              <w:bCs w:val="0"/>
              <w:color w:val="auto"/>
              <w:sz w:val="24"/>
              <w:szCs w:val="22"/>
              <w:highlight w:val="none"/>
              <w:lang w:val="en-US" w:eastAsia="zh-CN"/>
            </w:rPr>
            <w:t>审</w:t>
          </w:r>
          <w:r>
            <w:rPr>
              <w:rFonts w:hint="eastAsia" w:ascii="宋体" w:hAnsi="宋体" w:eastAsia="宋体" w:cs="宋体"/>
              <w:bCs w:val="0"/>
              <w:color w:val="auto"/>
              <w:sz w:val="24"/>
              <w:szCs w:val="22"/>
              <w:highlight w:val="none"/>
            </w:rPr>
            <w:t>办法</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_Toc28984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- 14 -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88B7DFD">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_Toc17930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一、评</w:t>
          </w:r>
          <w:r>
            <w:rPr>
              <w:rFonts w:hint="eastAsia" w:ascii="宋体" w:hAnsi="宋体" w:eastAsia="宋体" w:cs="宋体"/>
              <w:color w:val="auto"/>
              <w:sz w:val="24"/>
              <w:szCs w:val="22"/>
              <w:highlight w:val="none"/>
              <w:lang w:val="en-US" w:eastAsia="zh-CN"/>
            </w:rPr>
            <w:t>审</w:t>
          </w:r>
          <w:r>
            <w:rPr>
              <w:rFonts w:hint="eastAsia" w:ascii="宋体" w:hAnsi="宋体" w:eastAsia="宋体" w:cs="宋体"/>
              <w:color w:val="auto"/>
              <w:sz w:val="24"/>
              <w:szCs w:val="22"/>
              <w:highlight w:val="none"/>
            </w:rPr>
            <w:t>程序</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_Toc17930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- 14 -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40AB0FC6">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_Toc18306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二、评</w:t>
          </w:r>
          <w:r>
            <w:rPr>
              <w:rFonts w:hint="eastAsia" w:ascii="宋体" w:hAnsi="宋体" w:eastAsia="宋体" w:cs="宋体"/>
              <w:color w:val="auto"/>
              <w:sz w:val="24"/>
              <w:szCs w:val="22"/>
              <w:highlight w:val="none"/>
              <w:lang w:val="en-US" w:eastAsia="zh-CN"/>
            </w:rPr>
            <w:t>审</w:t>
          </w:r>
          <w:r>
            <w:rPr>
              <w:rFonts w:hint="eastAsia" w:ascii="宋体" w:hAnsi="宋体" w:eastAsia="宋体" w:cs="宋体"/>
              <w:color w:val="auto"/>
              <w:sz w:val="24"/>
              <w:szCs w:val="22"/>
              <w:highlight w:val="none"/>
            </w:rPr>
            <w:t>方法</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_Toc18306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- 15 -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E617969">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_Toc20166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三、评</w:t>
          </w:r>
          <w:r>
            <w:rPr>
              <w:rFonts w:hint="eastAsia" w:ascii="宋体" w:hAnsi="宋体" w:eastAsia="宋体" w:cs="宋体"/>
              <w:color w:val="auto"/>
              <w:sz w:val="24"/>
              <w:szCs w:val="22"/>
              <w:highlight w:val="none"/>
              <w:lang w:val="en-US" w:eastAsia="zh-CN"/>
            </w:rPr>
            <w:t>审</w:t>
          </w:r>
          <w:r>
            <w:rPr>
              <w:rFonts w:hint="eastAsia" w:ascii="宋体" w:hAnsi="宋体" w:eastAsia="宋体" w:cs="宋体"/>
              <w:color w:val="auto"/>
              <w:sz w:val="24"/>
              <w:szCs w:val="22"/>
              <w:highlight w:val="none"/>
            </w:rPr>
            <w:t>标准</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_Toc20166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- 16 -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78A4EA3">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_Toc838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四、响应无效</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_Toc838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- 17 -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3F3A079">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_Toc13429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lang w:val="en-US" w:eastAsia="zh-CN"/>
            </w:rPr>
            <w:t>五</w:t>
          </w:r>
          <w:r>
            <w:rPr>
              <w:rFonts w:hint="eastAsia" w:ascii="宋体" w:hAnsi="宋体" w:eastAsia="宋体" w:cs="宋体"/>
              <w:color w:val="auto"/>
              <w:sz w:val="24"/>
              <w:szCs w:val="22"/>
              <w:highlight w:val="none"/>
            </w:rPr>
            <w:t>、</w:t>
          </w:r>
          <w:r>
            <w:rPr>
              <w:rFonts w:hint="eastAsia" w:ascii="宋体" w:hAnsi="宋体" w:eastAsia="宋体" w:cs="宋体"/>
              <w:color w:val="auto"/>
              <w:sz w:val="24"/>
              <w:szCs w:val="22"/>
              <w:highlight w:val="none"/>
              <w:lang w:eastAsia="zh-CN"/>
            </w:rPr>
            <w:t>招商</w:t>
          </w:r>
          <w:r>
            <w:rPr>
              <w:rFonts w:hint="eastAsia" w:ascii="宋体" w:hAnsi="宋体" w:eastAsia="宋体" w:cs="宋体"/>
              <w:color w:val="auto"/>
              <w:sz w:val="24"/>
              <w:szCs w:val="22"/>
              <w:highlight w:val="none"/>
            </w:rPr>
            <w:t>终止</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_Toc13429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- 18 -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8F6E0EB">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_Toc9752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kern w:val="2"/>
              <w:sz w:val="24"/>
              <w:szCs w:val="22"/>
              <w:highlight w:val="none"/>
              <w:lang w:val="en-US" w:eastAsia="zh-CN" w:bidi="ar-SA"/>
            </w:rPr>
            <w:t>第五篇 供应商须知</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_Toc9752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- 19 -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9BBDDFA">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_Toc15551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kern w:val="2"/>
              <w:sz w:val="24"/>
              <w:szCs w:val="22"/>
              <w:highlight w:val="none"/>
              <w:lang w:val="en-US" w:eastAsia="zh-CN" w:bidi="ar-SA"/>
            </w:rPr>
            <w:t>第六篇 招商合同</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_Toc15551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- 22 -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A08FCA0">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_Toc16971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kern w:val="2"/>
              <w:sz w:val="24"/>
              <w:szCs w:val="22"/>
              <w:highlight w:val="none"/>
              <w:lang w:val="en-US" w:eastAsia="zh-CN" w:bidi="ar-SA"/>
            </w:rPr>
            <w:t>第七篇 响应文件编制要求</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_Toc16971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- 23 -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924D2F9">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_Toc31813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一、经济部分</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_Toc31813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- 25 -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238AFBE2">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_Toc20261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rPr>
            <w:t>（一）报价函</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_Toc20261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- 25 -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8F2EDEA">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_Toc27134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二、服务部分</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_Toc27134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- 26 -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23E7224">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_Toc31477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val="0"/>
              <w:color w:val="auto"/>
              <w:sz w:val="24"/>
              <w:szCs w:val="22"/>
              <w:highlight w:val="none"/>
            </w:rPr>
            <w:t>(一)</w:t>
          </w:r>
          <w:r>
            <w:rPr>
              <w:rFonts w:hint="eastAsia" w:ascii="宋体" w:hAnsi="宋体" w:eastAsia="宋体" w:cs="宋体"/>
              <w:bCs w:val="0"/>
              <w:color w:val="auto"/>
              <w:sz w:val="24"/>
              <w:szCs w:val="22"/>
              <w:highlight w:val="none"/>
              <w:lang w:val="en-US" w:eastAsia="zh-CN"/>
            </w:rPr>
            <w:t>服务</w:t>
          </w:r>
          <w:r>
            <w:rPr>
              <w:rFonts w:hint="eastAsia" w:ascii="宋体" w:hAnsi="宋体" w:eastAsia="宋体" w:cs="宋体"/>
              <w:bCs w:val="0"/>
              <w:color w:val="auto"/>
              <w:sz w:val="24"/>
              <w:szCs w:val="22"/>
              <w:highlight w:val="none"/>
            </w:rPr>
            <w:t>响应偏离表</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_Toc31477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- 26 -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58D6454">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_Toc19804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（二）其他资料</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_Toc19804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- 27 -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20831962">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_Toc2165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三、商务部分</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_Toc2165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- 28 -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8A06C86">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_Toc14765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（一）商务响应偏离表</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_Toc14765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- 28 -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5C27EF8C">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_Toc27878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（二）其它商务资料</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_Toc27878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- 29 -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907F714">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_Toc928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四、资格条件及其他</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_Toc928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- 30 -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721FAF1E">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_Toc31168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五、其他应提供的资料</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_Toc31168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- 35 -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25ED72BE">
          <w:pPr>
            <w:pStyle w:val="11"/>
            <w:tabs>
              <w:tab w:val="right" w:leader="dot" w:pos="9412"/>
            </w:tabs>
            <w:spacing w:line="280" w:lineRule="exact"/>
            <w:ind w:left="0" w:leftChars="0" w:firstLine="480" w:firstLineChars="200"/>
            <w:rPr>
              <w:rFonts w:hint="eastAsia" w:ascii="宋体" w:hAnsi="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_Toc15866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（一）其他与项目有关的资料（自附）</w:t>
          </w:r>
          <w:r>
            <w:rPr>
              <w:rFonts w:hint="eastAsia" w:ascii="宋体" w:hAnsi="宋体" w:cs="宋体"/>
              <w:color w:val="auto"/>
              <w:sz w:val="24"/>
              <w:szCs w:val="22"/>
              <w:highlight w:val="none"/>
            </w:rPr>
            <w:tab/>
          </w:r>
          <w:r>
            <w:rPr>
              <w:rFonts w:hint="eastAsia" w:ascii="宋体" w:hAnsi="宋体" w:cs="宋体"/>
              <w:color w:val="auto"/>
              <w:sz w:val="24"/>
              <w:szCs w:val="22"/>
              <w:highlight w:val="none"/>
            </w:rPr>
            <w:fldChar w:fldCharType="begin"/>
          </w:r>
          <w:r>
            <w:rPr>
              <w:rFonts w:hint="eastAsia" w:ascii="宋体" w:hAnsi="宋体" w:cs="宋体"/>
              <w:color w:val="auto"/>
              <w:sz w:val="24"/>
              <w:szCs w:val="22"/>
              <w:highlight w:val="none"/>
            </w:rPr>
            <w:instrText xml:space="preserve"> PAGEREF _Toc15866 \h </w:instrText>
          </w:r>
          <w:r>
            <w:rPr>
              <w:rFonts w:hint="eastAsia" w:ascii="宋体" w:hAnsi="宋体" w:cs="宋体"/>
              <w:color w:val="auto"/>
              <w:sz w:val="24"/>
              <w:szCs w:val="22"/>
              <w:highlight w:val="none"/>
            </w:rPr>
            <w:fldChar w:fldCharType="separate"/>
          </w:r>
          <w:r>
            <w:rPr>
              <w:rFonts w:hint="eastAsia" w:ascii="宋体" w:hAnsi="宋体" w:cs="宋体"/>
              <w:color w:val="auto"/>
              <w:sz w:val="24"/>
              <w:szCs w:val="22"/>
              <w:highlight w:val="none"/>
            </w:rPr>
            <w:t>- 35 -</w:t>
          </w:r>
          <w:r>
            <w:rPr>
              <w:rFonts w:hint="eastAsia" w:ascii="宋体" w:hAnsi="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5063A1FC">
          <w:pPr>
            <w:pStyle w:val="11"/>
            <w:tabs>
              <w:tab w:val="right" w:leader="dot" w:pos="9412"/>
            </w:tabs>
            <w:spacing w:line="240" w:lineRule="auto"/>
            <w:ind w:left="0" w:leftChars="0" w:firstLine="560" w:firstLineChars="200"/>
            <w:jc w:val="left"/>
            <w:rPr>
              <w:rFonts w:hint="eastAsia" w:ascii="宋体" w:hAnsi="宋体" w:eastAsia="宋体" w:cs="宋体"/>
              <w:color w:val="auto"/>
              <w:sz w:val="28"/>
              <w:szCs w:val="24"/>
              <w:highlight w:val="none"/>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Borders>
                <w:top w:val="none" w:sz="0" w:space="0"/>
                <w:left w:val="none" w:sz="0" w:space="0"/>
                <w:bottom w:val="none" w:sz="0" w:space="0"/>
                <w:right w:val="none" w:sz="0" w:space="0"/>
              </w:pgBorders>
              <w:pgNumType w:fmt="numberInDash" w:start="1"/>
              <w:cols w:space="720" w:num="1"/>
              <w:docGrid w:linePitch="380" w:charSpace="-5735"/>
            </w:sectPr>
          </w:pPr>
          <w:r>
            <w:rPr>
              <w:rFonts w:hint="eastAsia" w:ascii="宋体" w:hAnsi="宋体" w:eastAsia="宋体" w:cs="宋体"/>
              <w:color w:val="auto"/>
              <w:sz w:val="28"/>
              <w:szCs w:val="24"/>
              <w:highlight w:val="none"/>
            </w:rPr>
            <w:fldChar w:fldCharType="end"/>
          </w:r>
          <w:bookmarkEnd w:id="17"/>
          <w:bookmarkEnd w:id="18"/>
        </w:p>
      </w:sdtContent>
    </w:sdt>
    <w:p w14:paraId="411AD512">
      <w:pPr>
        <w:pStyle w:val="2"/>
        <w:spacing w:before="0" w:after="0" w:line="360" w:lineRule="auto"/>
        <w:jc w:val="center"/>
        <w:rPr>
          <w:rFonts w:hint="eastAsia" w:ascii="宋体" w:hAnsi="宋体" w:eastAsia="宋体" w:cs="宋体"/>
          <w:bCs/>
          <w:color w:val="auto"/>
          <w:sz w:val="36"/>
          <w:szCs w:val="30"/>
          <w:highlight w:val="none"/>
        </w:rPr>
      </w:pPr>
      <w:bookmarkStart w:id="19" w:name="_Toc16094"/>
      <w:bookmarkStart w:id="20" w:name="_Toc9075"/>
      <w:bookmarkStart w:id="21" w:name="_Toc27915"/>
      <w:bookmarkStart w:id="22" w:name="_Toc10524"/>
      <w:bookmarkStart w:id="23" w:name="_Toc9328"/>
      <w:bookmarkStart w:id="24" w:name="_Toc4910"/>
      <w:bookmarkStart w:id="25" w:name="_Toc12577"/>
      <w:bookmarkStart w:id="26" w:name="_Toc11917"/>
      <w:bookmarkStart w:id="27" w:name="_Toc15102"/>
      <w:r>
        <w:rPr>
          <w:rFonts w:hint="eastAsia" w:ascii="宋体" w:hAnsi="宋体" w:eastAsia="宋体" w:cs="宋体"/>
          <w:bCs/>
          <w:color w:val="auto"/>
          <w:sz w:val="36"/>
          <w:szCs w:val="30"/>
          <w:highlight w:val="none"/>
        </w:rPr>
        <w:t xml:space="preserve">第一篇 </w:t>
      </w:r>
      <w:bookmarkEnd w:id="19"/>
      <w:r>
        <w:rPr>
          <w:rFonts w:hint="eastAsia" w:ascii="宋体" w:hAnsi="宋体" w:eastAsia="宋体" w:cs="宋体"/>
          <w:bCs/>
          <w:color w:val="auto"/>
          <w:sz w:val="36"/>
          <w:szCs w:val="30"/>
          <w:highlight w:val="none"/>
          <w:lang w:eastAsia="zh-CN"/>
        </w:rPr>
        <w:t>招商</w:t>
      </w:r>
      <w:r>
        <w:rPr>
          <w:rFonts w:hint="eastAsia" w:ascii="宋体" w:hAnsi="宋体" w:eastAsia="宋体" w:cs="宋体"/>
          <w:bCs/>
          <w:color w:val="auto"/>
          <w:sz w:val="36"/>
          <w:szCs w:val="30"/>
          <w:highlight w:val="none"/>
        </w:rPr>
        <w:t>公告</w:t>
      </w:r>
      <w:bookmarkEnd w:id="20"/>
      <w:bookmarkEnd w:id="21"/>
      <w:bookmarkEnd w:id="22"/>
      <w:bookmarkEnd w:id="23"/>
      <w:bookmarkEnd w:id="24"/>
      <w:bookmarkEnd w:id="25"/>
      <w:bookmarkEnd w:id="26"/>
      <w:bookmarkEnd w:id="27"/>
    </w:p>
    <w:p w14:paraId="6D52258E">
      <w:pPr>
        <w:snapToGrid w:val="0"/>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重庆千廷建设项目管理有限公司</w:t>
      </w:r>
      <w:r>
        <w:rPr>
          <w:rFonts w:hint="eastAsia" w:ascii="宋体" w:hAnsi="宋体" w:eastAsia="宋体" w:cs="宋体"/>
          <w:color w:val="auto"/>
          <w:sz w:val="24"/>
          <w:szCs w:val="24"/>
          <w:highlight w:val="none"/>
        </w:rPr>
        <w:t>（以下简称：</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代理机构）接受</w:t>
      </w:r>
      <w:r>
        <w:rPr>
          <w:rFonts w:hint="eastAsia" w:ascii="宋体" w:hAnsi="宋体" w:eastAsia="宋体" w:cs="宋体"/>
          <w:color w:val="auto"/>
          <w:sz w:val="24"/>
          <w:szCs w:val="24"/>
          <w:highlight w:val="none"/>
          <w:u w:val="single"/>
        </w:rPr>
        <w:t>重庆市科能高级技工学校</w:t>
      </w:r>
      <w:r>
        <w:rPr>
          <w:rFonts w:hint="eastAsia" w:ascii="宋体" w:hAnsi="宋体" w:eastAsia="宋体" w:cs="宋体"/>
          <w:color w:val="auto"/>
          <w:sz w:val="24"/>
          <w:szCs w:val="24"/>
          <w:highlight w:val="none"/>
        </w:rPr>
        <w:t>（以下简称：</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人）的委托，对</w:t>
      </w:r>
      <w:r>
        <w:rPr>
          <w:rFonts w:hint="eastAsia" w:ascii="宋体" w:hAnsi="宋体" w:cs="宋体"/>
          <w:color w:val="auto"/>
          <w:sz w:val="24"/>
          <w:szCs w:val="24"/>
          <w:highlight w:val="none"/>
          <w:u w:val="single"/>
          <w:lang w:val="en-US" w:eastAsia="zh-CN"/>
        </w:rPr>
        <w:t>校园超市商品供货招商项目</w:t>
      </w:r>
      <w:r>
        <w:rPr>
          <w:rFonts w:hint="eastAsia" w:ascii="宋体" w:hAnsi="宋体" w:eastAsia="宋体" w:cs="宋体"/>
          <w:color w:val="auto"/>
          <w:sz w:val="24"/>
          <w:szCs w:val="24"/>
          <w:highlight w:val="none"/>
        </w:rPr>
        <w:t>进行</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，欢迎有资格的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参与。</w:t>
      </w:r>
    </w:p>
    <w:p w14:paraId="7526DF2D">
      <w:pPr>
        <w:pStyle w:val="2"/>
        <w:numPr>
          <w:ilvl w:val="0"/>
          <w:numId w:val="1"/>
        </w:numPr>
        <w:spacing w:before="0" w:after="0" w:line="460" w:lineRule="exact"/>
        <w:outlineLvl w:val="1"/>
        <w:rPr>
          <w:rFonts w:hint="eastAsia" w:ascii="宋体" w:hAnsi="宋体" w:eastAsia="宋体" w:cs="宋体"/>
          <w:color w:val="auto"/>
          <w:sz w:val="24"/>
          <w:szCs w:val="24"/>
          <w:highlight w:val="none"/>
        </w:rPr>
      </w:pPr>
      <w:bookmarkStart w:id="28" w:name="_Toc317775175"/>
      <w:bookmarkStart w:id="29" w:name="_Toc155"/>
      <w:bookmarkStart w:id="30" w:name="_Toc28620"/>
      <w:bookmarkStart w:id="31" w:name="_Toc22851"/>
      <w:bookmarkStart w:id="32" w:name="_Toc18500"/>
      <w:bookmarkStart w:id="33" w:name="_Toc12362"/>
      <w:bookmarkStart w:id="34" w:name="_Toc313893526"/>
      <w:bookmarkStart w:id="35" w:name="_Toc26480"/>
      <w:bookmarkStart w:id="36" w:name="_Toc28647"/>
      <w:bookmarkStart w:id="37" w:name="_Toc9447"/>
      <w:bookmarkStart w:id="38" w:name="_Toc11532"/>
      <w:r>
        <w:rPr>
          <w:rFonts w:hint="eastAsia" w:ascii="宋体" w:hAnsi="宋体" w:eastAsia="宋体" w:cs="宋体"/>
          <w:color w:val="auto"/>
          <w:sz w:val="24"/>
          <w:szCs w:val="24"/>
          <w:highlight w:val="none"/>
        </w:rPr>
        <w:t>项目概况</w:t>
      </w:r>
      <w:bookmarkEnd w:id="28"/>
      <w:bookmarkEnd w:id="29"/>
      <w:bookmarkEnd w:id="30"/>
      <w:bookmarkEnd w:id="31"/>
      <w:bookmarkEnd w:id="32"/>
      <w:bookmarkEnd w:id="33"/>
      <w:bookmarkEnd w:id="34"/>
      <w:bookmarkEnd w:id="35"/>
      <w:bookmarkEnd w:id="36"/>
      <w:bookmarkEnd w:id="37"/>
      <w:bookmarkEnd w:id="38"/>
    </w:p>
    <w:tbl>
      <w:tblPr>
        <w:tblStyle w:val="13"/>
        <w:tblW w:w="10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5"/>
        <w:gridCol w:w="1387"/>
        <w:gridCol w:w="1406"/>
        <w:gridCol w:w="1576"/>
        <w:gridCol w:w="1549"/>
        <w:gridCol w:w="1539"/>
      </w:tblGrid>
      <w:tr w14:paraId="751A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3195" w:type="dxa"/>
            <w:noWrap w:val="0"/>
            <w:vAlign w:val="center"/>
          </w:tcPr>
          <w:p w14:paraId="31507C78">
            <w:pPr>
              <w:spacing w:line="460" w:lineRule="exact"/>
              <w:ind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项目名称</w:t>
            </w:r>
          </w:p>
        </w:tc>
        <w:tc>
          <w:tcPr>
            <w:tcW w:w="1387" w:type="dxa"/>
            <w:noWrap w:val="0"/>
            <w:vAlign w:val="center"/>
          </w:tcPr>
          <w:p w14:paraId="223277A9">
            <w:pPr>
              <w:spacing w:line="460" w:lineRule="exact"/>
              <w:ind w:firstLine="0" w:firstLineChars="0"/>
              <w:jc w:val="center"/>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招商</w:t>
            </w:r>
            <w:r>
              <w:rPr>
                <w:rFonts w:hint="eastAsia" w:ascii="宋体" w:hAnsi="宋体" w:eastAsia="宋体" w:cs="宋体"/>
                <w:b/>
                <w:bCs/>
                <w:color w:val="auto"/>
                <w:sz w:val="24"/>
                <w:szCs w:val="24"/>
                <w:highlight w:val="none"/>
              </w:rPr>
              <w:t>预算</w:t>
            </w:r>
          </w:p>
          <w:p w14:paraId="401E7B7B">
            <w:pPr>
              <w:spacing w:line="460" w:lineRule="exact"/>
              <w:ind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(万元)</w:t>
            </w:r>
          </w:p>
        </w:tc>
        <w:tc>
          <w:tcPr>
            <w:tcW w:w="1406" w:type="dxa"/>
            <w:noWrap w:val="0"/>
            <w:vAlign w:val="center"/>
          </w:tcPr>
          <w:p w14:paraId="654C628E">
            <w:pPr>
              <w:spacing w:line="460" w:lineRule="exact"/>
              <w:ind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最高限价折扣率（%）</w:t>
            </w:r>
          </w:p>
        </w:tc>
        <w:tc>
          <w:tcPr>
            <w:tcW w:w="1576" w:type="dxa"/>
            <w:noWrap w:val="0"/>
            <w:vAlign w:val="center"/>
          </w:tcPr>
          <w:p w14:paraId="2DC1B49F">
            <w:pPr>
              <w:spacing w:line="460" w:lineRule="exact"/>
              <w:ind w:firstLine="0" w:firstLineChars="0"/>
              <w:jc w:val="center"/>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eastAsia="zh-CN"/>
              </w:rPr>
              <w:t>供应范围</w:t>
            </w:r>
          </w:p>
        </w:tc>
        <w:tc>
          <w:tcPr>
            <w:tcW w:w="1549" w:type="dxa"/>
            <w:noWrap w:val="0"/>
            <w:vAlign w:val="center"/>
          </w:tcPr>
          <w:p w14:paraId="5E4BA083">
            <w:pPr>
              <w:spacing w:line="460" w:lineRule="exact"/>
              <w:ind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服务期限</w:t>
            </w:r>
          </w:p>
        </w:tc>
        <w:tc>
          <w:tcPr>
            <w:tcW w:w="1539" w:type="dxa"/>
            <w:noWrap w:val="0"/>
            <w:vAlign w:val="center"/>
          </w:tcPr>
          <w:p w14:paraId="1287FB3C">
            <w:pPr>
              <w:spacing w:line="460" w:lineRule="exact"/>
              <w:ind w:firstLine="0" w:firstLineChars="0"/>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成交</w:t>
            </w:r>
            <w:r>
              <w:rPr>
                <w:rFonts w:hint="eastAsia" w:ascii="宋体" w:hAnsi="宋体" w:cs="宋体"/>
                <w:b/>
                <w:bCs/>
                <w:color w:val="auto"/>
                <w:sz w:val="24"/>
                <w:szCs w:val="24"/>
                <w:highlight w:val="none"/>
                <w:lang w:eastAsia="zh-CN"/>
              </w:rPr>
              <w:t>供应商</w:t>
            </w:r>
          </w:p>
          <w:p w14:paraId="7A8B83BA">
            <w:pPr>
              <w:spacing w:line="460" w:lineRule="exact"/>
              <w:ind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数量（名）</w:t>
            </w:r>
          </w:p>
        </w:tc>
      </w:tr>
      <w:tr w14:paraId="7BD1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3195" w:type="dxa"/>
            <w:noWrap w:val="0"/>
            <w:vAlign w:val="center"/>
          </w:tcPr>
          <w:p w14:paraId="7E5DE754">
            <w:pPr>
              <w:spacing w:line="460" w:lineRule="exact"/>
              <w:ind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校园超市商品供货招商项目</w:t>
            </w:r>
          </w:p>
        </w:tc>
        <w:tc>
          <w:tcPr>
            <w:tcW w:w="1387" w:type="dxa"/>
            <w:noWrap w:val="0"/>
            <w:vAlign w:val="center"/>
          </w:tcPr>
          <w:p w14:paraId="4008DDD1">
            <w:pPr>
              <w:spacing w:line="460" w:lineRule="exact"/>
              <w:ind w:firstLine="0" w:firstLineChars="0"/>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以实际供应为准</w:t>
            </w:r>
          </w:p>
        </w:tc>
        <w:tc>
          <w:tcPr>
            <w:tcW w:w="1406" w:type="dxa"/>
            <w:noWrap w:val="0"/>
            <w:vAlign w:val="center"/>
          </w:tcPr>
          <w:p w14:paraId="107C7FF4">
            <w:pPr>
              <w:spacing w:line="460" w:lineRule="exact"/>
              <w:ind w:firstLine="0" w:firstLineChars="0"/>
              <w:jc w:val="cente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100</w:t>
            </w:r>
          </w:p>
        </w:tc>
        <w:tc>
          <w:tcPr>
            <w:tcW w:w="1576" w:type="dxa"/>
            <w:noWrap w:val="0"/>
            <w:vAlign w:val="center"/>
          </w:tcPr>
          <w:p w14:paraId="2B920277">
            <w:pPr>
              <w:spacing w:line="460" w:lineRule="exact"/>
              <w:ind w:firstLine="0" w:firstLineChars="0"/>
              <w:jc w:val="cente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水、牛奶、面包、文具用品及其他生活用品（详见商品清单）</w:t>
            </w:r>
          </w:p>
        </w:tc>
        <w:tc>
          <w:tcPr>
            <w:tcW w:w="1549" w:type="dxa"/>
            <w:noWrap w:val="0"/>
            <w:vAlign w:val="center"/>
          </w:tcPr>
          <w:p w14:paraId="2C90AEF1">
            <w:pPr>
              <w:spacing w:line="460" w:lineRule="exact"/>
              <w:ind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w:t>
            </w:r>
            <w:r>
              <w:rPr>
                <w:rFonts w:hint="eastAsia" w:ascii="宋体" w:hAnsi="宋体" w:cs="宋体"/>
                <w:color w:val="000000"/>
                <w:sz w:val="24"/>
                <w:szCs w:val="24"/>
                <w:highlight w:val="none"/>
                <w:lang w:val="en-US" w:eastAsia="zh-CN"/>
              </w:rPr>
              <w:t>一年一考核，年度考核合格方可续签下一年度</w:t>
            </w:r>
          </w:p>
        </w:tc>
        <w:tc>
          <w:tcPr>
            <w:tcW w:w="1539" w:type="dxa"/>
            <w:noWrap w:val="0"/>
            <w:vAlign w:val="center"/>
          </w:tcPr>
          <w:p w14:paraId="5DBD135A">
            <w:pPr>
              <w:spacing w:line="460" w:lineRule="exact"/>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bl>
    <w:p w14:paraId="4A4AFAF0">
      <w:pPr>
        <w:pStyle w:val="2"/>
        <w:spacing w:before="0" w:after="0" w:line="460" w:lineRule="exact"/>
        <w:outlineLvl w:val="1"/>
        <w:rPr>
          <w:rFonts w:hint="eastAsia" w:ascii="宋体" w:hAnsi="宋体" w:eastAsia="宋体" w:cs="宋体"/>
          <w:color w:val="auto"/>
          <w:sz w:val="24"/>
          <w:szCs w:val="24"/>
          <w:highlight w:val="none"/>
        </w:rPr>
      </w:pPr>
      <w:bookmarkStart w:id="39" w:name="_Toc25989"/>
      <w:bookmarkStart w:id="40" w:name="_Toc9144"/>
      <w:bookmarkStart w:id="41" w:name="_Toc11659"/>
      <w:bookmarkStart w:id="42" w:name="_Toc28115"/>
      <w:bookmarkStart w:id="43" w:name="_Toc12846"/>
      <w:bookmarkStart w:id="44" w:name="_Toc29796"/>
      <w:bookmarkStart w:id="45" w:name="_Toc21665"/>
      <w:bookmarkStart w:id="46" w:name="_Toc758"/>
      <w:bookmarkStart w:id="47" w:name="_Toc16751"/>
      <w:bookmarkStart w:id="48" w:name="_Toc373860293"/>
      <w:bookmarkStart w:id="49" w:name="_Toc317775178"/>
      <w:r>
        <w:rPr>
          <w:rFonts w:hint="eastAsia" w:ascii="宋体" w:hAnsi="宋体" w:eastAsia="宋体" w:cs="宋体"/>
          <w:color w:val="auto"/>
          <w:sz w:val="24"/>
          <w:szCs w:val="24"/>
          <w:highlight w:val="none"/>
        </w:rPr>
        <w:t>二、资金来源</w:t>
      </w:r>
      <w:bookmarkEnd w:id="39"/>
      <w:bookmarkEnd w:id="40"/>
      <w:bookmarkEnd w:id="41"/>
      <w:bookmarkEnd w:id="42"/>
      <w:bookmarkEnd w:id="43"/>
      <w:bookmarkEnd w:id="44"/>
      <w:bookmarkEnd w:id="45"/>
      <w:bookmarkEnd w:id="46"/>
      <w:bookmarkEnd w:id="47"/>
    </w:p>
    <w:p w14:paraId="49F312FD">
      <w:pPr>
        <w:snapToGrid w:val="0"/>
        <w:spacing w:line="460" w:lineRule="exact"/>
        <w:ind w:firstLine="480" w:firstLineChars="200"/>
        <w:rPr>
          <w:rFonts w:hint="eastAsia" w:ascii="宋体" w:hAnsi="宋体" w:eastAsia="宋体" w:cs="宋体"/>
          <w:color w:val="auto"/>
          <w:sz w:val="24"/>
          <w:szCs w:val="24"/>
          <w:highlight w:val="none"/>
        </w:rPr>
      </w:pPr>
      <w:bookmarkStart w:id="50" w:name="_Toc15957"/>
      <w:r>
        <w:rPr>
          <w:rFonts w:hint="eastAsia" w:ascii="宋体" w:hAnsi="宋体" w:cs="宋体"/>
          <w:color w:val="auto"/>
          <w:sz w:val="24"/>
          <w:szCs w:val="24"/>
          <w:highlight w:val="none"/>
          <w:lang w:val="en-US" w:eastAsia="zh-CN"/>
        </w:rPr>
        <w:t>自筹</w:t>
      </w:r>
      <w:r>
        <w:rPr>
          <w:rFonts w:hint="eastAsia" w:ascii="宋体" w:hAnsi="宋体" w:eastAsia="宋体" w:cs="宋体"/>
          <w:color w:val="auto"/>
          <w:sz w:val="24"/>
          <w:szCs w:val="24"/>
          <w:highlight w:val="none"/>
        </w:rPr>
        <w:t>资金。</w:t>
      </w:r>
    </w:p>
    <w:p w14:paraId="6B617A2D">
      <w:pPr>
        <w:pStyle w:val="2"/>
        <w:spacing w:before="0" w:after="0" w:line="460" w:lineRule="exact"/>
        <w:outlineLvl w:val="1"/>
        <w:rPr>
          <w:rFonts w:hint="eastAsia" w:ascii="宋体" w:hAnsi="宋体" w:eastAsia="宋体" w:cs="宋体"/>
          <w:color w:val="auto"/>
          <w:sz w:val="24"/>
          <w:szCs w:val="24"/>
          <w:highlight w:val="none"/>
        </w:rPr>
      </w:pPr>
      <w:bookmarkStart w:id="51" w:name="_Toc8238"/>
      <w:bookmarkStart w:id="52" w:name="_Toc9737"/>
      <w:bookmarkStart w:id="53" w:name="_Toc7609"/>
      <w:bookmarkStart w:id="54" w:name="_Toc623"/>
      <w:bookmarkStart w:id="55" w:name="_Toc1103"/>
      <w:bookmarkStart w:id="56" w:name="_Toc864"/>
      <w:bookmarkStart w:id="57" w:name="_Toc23545"/>
      <w:bookmarkStart w:id="58" w:name="_Toc4446"/>
      <w:r>
        <w:rPr>
          <w:rFonts w:hint="eastAsia" w:ascii="宋体" w:hAnsi="宋体" w:eastAsia="宋体" w:cs="宋体"/>
          <w:color w:val="auto"/>
          <w:sz w:val="24"/>
          <w:szCs w:val="24"/>
          <w:highlight w:val="none"/>
        </w:rPr>
        <w:t>三、</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资格条件</w:t>
      </w:r>
      <w:bookmarkEnd w:id="50"/>
      <w:bookmarkEnd w:id="51"/>
      <w:bookmarkEnd w:id="52"/>
      <w:bookmarkEnd w:id="53"/>
      <w:bookmarkEnd w:id="54"/>
      <w:bookmarkEnd w:id="55"/>
      <w:bookmarkEnd w:id="56"/>
      <w:bookmarkEnd w:id="57"/>
      <w:bookmarkEnd w:id="58"/>
    </w:p>
    <w:p w14:paraId="7AC24DD8">
      <w:pPr>
        <w:spacing w:line="460" w:lineRule="exact"/>
        <w:ind w:firstLine="480" w:firstLineChars="200"/>
        <w:jc w:val="left"/>
        <w:rPr>
          <w:rFonts w:hint="eastAsia" w:ascii="宋体" w:hAnsi="宋体" w:eastAsia="宋体" w:cs="宋体"/>
          <w:bCs/>
          <w:color w:val="auto"/>
          <w:sz w:val="24"/>
          <w:szCs w:val="24"/>
          <w:highlight w:val="none"/>
        </w:rPr>
      </w:pPr>
      <w:bookmarkStart w:id="59" w:name="OLE_LINK5"/>
      <w:bookmarkStart w:id="60" w:name="_Toc13803"/>
      <w:bookmarkStart w:id="61" w:name="_Toc3499"/>
      <w:bookmarkStart w:id="62" w:name="_Toc30351"/>
      <w:r>
        <w:rPr>
          <w:rFonts w:hint="eastAsia" w:ascii="宋体" w:hAnsi="宋体" w:eastAsia="宋体" w:cs="宋体"/>
          <w:bCs/>
          <w:color w:val="auto"/>
          <w:sz w:val="24"/>
          <w:szCs w:val="24"/>
          <w:highlight w:val="none"/>
        </w:rPr>
        <w:t>（一）</w:t>
      </w:r>
      <w:r>
        <w:rPr>
          <w:rFonts w:hint="eastAsia" w:ascii="宋体" w:hAnsi="宋体" w:cs="宋体"/>
          <w:bCs/>
          <w:color w:val="auto"/>
          <w:sz w:val="24"/>
          <w:szCs w:val="24"/>
          <w:highlight w:val="none"/>
          <w:lang w:eastAsia="zh-CN"/>
        </w:rPr>
        <w:t>供应商</w:t>
      </w:r>
      <w:r>
        <w:rPr>
          <w:rFonts w:hint="eastAsia" w:ascii="宋体" w:hAnsi="宋体" w:eastAsia="宋体" w:cs="宋体"/>
          <w:bCs/>
          <w:color w:val="auto"/>
          <w:sz w:val="24"/>
          <w:szCs w:val="24"/>
          <w:highlight w:val="none"/>
        </w:rPr>
        <w:t>须具备以下资质：</w:t>
      </w:r>
    </w:p>
    <w:p w14:paraId="5FD1434C">
      <w:pPr>
        <w:spacing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1）</w:t>
      </w:r>
      <w:r>
        <w:rPr>
          <w:rFonts w:hint="eastAsia" w:ascii="宋体" w:hAnsi="宋体" w:eastAsia="宋体" w:cs="宋体"/>
          <w:bCs/>
          <w:color w:val="auto"/>
          <w:sz w:val="24"/>
          <w:szCs w:val="24"/>
          <w:highlight w:val="none"/>
        </w:rPr>
        <w:t>一般资质条件</w:t>
      </w:r>
    </w:p>
    <w:p w14:paraId="42FA3B7B">
      <w:pPr>
        <w:spacing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1.具有独立承担民事责任能力</w:t>
      </w:r>
      <w:r>
        <w:rPr>
          <w:rFonts w:hint="eastAsia" w:ascii="宋体" w:hAnsi="宋体" w:eastAsia="宋体" w:cs="宋体"/>
          <w:bCs/>
          <w:color w:val="auto"/>
          <w:sz w:val="24"/>
          <w:szCs w:val="24"/>
          <w:highlight w:val="none"/>
          <w:lang w:eastAsia="zh-CN"/>
        </w:rPr>
        <w:t>的法人企业</w:t>
      </w:r>
      <w:r>
        <w:rPr>
          <w:rFonts w:hint="eastAsia" w:ascii="宋体" w:hAnsi="宋体" w:eastAsia="宋体" w:cs="宋体"/>
          <w:bCs/>
          <w:color w:val="auto"/>
          <w:sz w:val="24"/>
          <w:szCs w:val="24"/>
          <w:highlight w:val="none"/>
        </w:rPr>
        <w:t>；</w:t>
      </w:r>
    </w:p>
    <w:p w14:paraId="7BA42AB4">
      <w:pPr>
        <w:spacing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2.具有良好的商业信誉和健全的财务会计制度；</w:t>
      </w:r>
    </w:p>
    <w:p w14:paraId="01370793">
      <w:pPr>
        <w:spacing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3.具有履行合同所必需的设备和专业技术能力；</w:t>
      </w:r>
    </w:p>
    <w:p w14:paraId="28284C9C">
      <w:pPr>
        <w:spacing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4.有依法缴纳税收和社会保障资金的良好记录；</w:t>
      </w:r>
    </w:p>
    <w:p w14:paraId="71BA9718">
      <w:pPr>
        <w:spacing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5.参加</w:t>
      </w:r>
      <w:r>
        <w:rPr>
          <w:rFonts w:hint="eastAsia" w:ascii="宋体" w:hAnsi="宋体" w:cs="宋体"/>
          <w:bCs/>
          <w:color w:val="auto"/>
          <w:sz w:val="24"/>
          <w:szCs w:val="24"/>
          <w:highlight w:val="none"/>
          <w:lang w:val="en-US" w:eastAsia="zh-CN"/>
        </w:rPr>
        <w:t>招商</w:t>
      </w:r>
      <w:r>
        <w:rPr>
          <w:rFonts w:hint="eastAsia" w:ascii="宋体" w:hAnsi="宋体" w:eastAsia="宋体" w:cs="宋体"/>
          <w:bCs/>
          <w:color w:val="auto"/>
          <w:sz w:val="24"/>
          <w:szCs w:val="24"/>
          <w:highlight w:val="none"/>
        </w:rPr>
        <w:t>活动前三年内，在经营活动中没有重大违法记录；</w:t>
      </w:r>
    </w:p>
    <w:p w14:paraId="513ADC02">
      <w:pPr>
        <w:spacing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6.法律、行政法规规定的其他条件。</w:t>
      </w:r>
    </w:p>
    <w:p w14:paraId="2A718064">
      <w:pPr>
        <w:spacing w:line="460" w:lineRule="exact"/>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rPr>
        <w:t>特定资格条件</w:t>
      </w:r>
      <w:r>
        <w:rPr>
          <w:rFonts w:hint="eastAsia" w:ascii="宋体" w:hAnsi="宋体" w:eastAsia="宋体" w:cs="宋体"/>
          <w:bCs/>
          <w:color w:val="auto"/>
          <w:sz w:val="24"/>
          <w:szCs w:val="24"/>
          <w:highlight w:val="none"/>
          <w:lang w:eastAsia="zh-CN"/>
        </w:rPr>
        <w:t>：供应商应具备行业主管部门颁发的有效的《食品经营许可证》或取得仅销售预包装食品备案凭证。（提供证书复印件并加盖</w:t>
      </w:r>
      <w:r>
        <w:rPr>
          <w:rFonts w:hint="eastAsia" w:ascii="宋体" w:hAnsi="宋体" w:cs="宋体"/>
          <w:bCs/>
          <w:color w:val="auto"/>
          <w:sz w:val="24"/>
          <w:szCs w:val="24"/>
          <w:highlight w:val="none"/>
          <w:lang w:eastAsia="zh-CN"/>
        </w:rPr>
        <w:t>供应商</w:t>
      </w:r>
      <w:r>
        <w:rPr>
          <w:rFonts w:hint="eastAsia" w:ascii="宋体" w:hAnsi="宋体" w:eastAsia="宋体" w:cs="宋体"/>
          <w:bCs/>
          <w:color w:val="auto"/>
          <w:sz w:val="24"/>
          <w:szCs w:val="24"/>
          <w:highlight w:val="none"/>
          <w:lang w:eastAsia="zh-CN"/>
        </w:rPr>
        <w:t>公章）</w:t>
      </w:r>
    </w:p>
    <w:bookmarkEnd w:id="59"/>
    <w:p w14:paraId="048A79D8">
      <w:pPr>
        <w:pStyle w:val="2"/>
        <w:spacing w:before="0" w:after="0" w:line="460" w:lineRule="exact"/>
        <w:outlineLvl w:val="1"/>
        <w:rPr>
          <w:rFonts w:hint="eastAsia" w:ascii="宋体" w:hAnsi="宋体" w:eastAsia="宋体" w:cs="宋体"/>
          <w:color w:val="auto"/>
          <w:sz w:val="24"/>
          <w:szCs w:val="24"/>
          <w:highlight w:val="none"/>
        </w:rPr>
      </w:pPr>
      <w:bookmarkStart w:id="63" w:name="_Toc19671"/>
      <w:bookmarkStart w:id="64" w:name="_Toc19059"/>
      <w:bookmarkStart w:id="65" w:name="_Toc11160"/>
      <w:bookmarkStart w:id="66" w:name="_Toc25291"/>
      <w:bookmarkStart w:id="67" w:name="_Toc722"/>
      <w:bookmarkStart w:id="68" w:name="_Toc16134"/>
      <w:bookmarkStart w:id="69" w:name="_Toc7653"/>
      <w:r>
        <w:rPr>
          <w:rFonts w:hint="eastAsia" w:ascii="宋体" w:hAnsi="宋体" w:eastAsia="宋体" w:cs="宋体"/>
          <w:color w:val="auto"/>
          <w:sz w:val="24"/>
          <w:szCs w:val="24"/>
          <w:highlight w:val="none"/>
        </w:rPr>
        <w:t>四、</w:t>
      </w:r>
      <w:r>
        <w:rPr>
          <w:rFonts w:hint="eastAsia" w:ascii="宋体" w:hAnsi="宋体" w:eastAsia="宋体" w:cs="宋体"/>
          <w:color w:val="auto"/>
          <w:sz w:val="24"/>
          <w:szCs w:val="24"/>
          <w:highlight w:val="none"/>
          <w:lang w:eastAsia="zh-CN"/>
        </w:rPr>
        <w:t>招商</w:t>
      </w:r>
      <w:r>
        <w:rPr>
          <w:rFonts w:hint="eastAsia" w:ascii="宋体" w:hAnsi="宋体" w:eastAsia="宋体" w:cs="宋体"/>
          <w:color w:val="auto"/>
          <w:sz w:val="24"/>
          <w:szCs w:val="24"/>
          <w:highlight w:val="none"/>
        </w:rPr>
        <w:t>有关说明</w:t>
      </w:r>
      <w:bookmarkEnd w:id="48"/>
      <w:bookmarkEnd w:id="60"/>
      <w:bookmarkEnd w:id="61"/>
      <w:bookmarkEnd w:id="62"/>
      <w:bookmarkEnd w:id="63"/>
      <w:bookmarkEnd w:id="64"/>
      <w:bookmarkEnd w:id="65"/>
      <w:bookmarkEnd w:id="66"/>
      <w:bookmarkEnd w:id="67"/>
      <w:bookmarkEnd w:id="68"/>
      <w:bookmarkEnd w:id="69"/>
    </w:p>
    <w:p w14:paraId="3B1D350E">
      <w:pPr>
        <w:keepNext w:val="0"/>
        <w:keepLines w:val="0"/>
        <w:pageBreakBefore w:val="0"/>
        <w:widowControl w:val="0"/>
        <w:kinsoku/>
        <w:wordWrap w:val="0"/>
        <w:overflowPunct/>
        <w:topLinePunct w:val="0"/>
        <w:autoSpaceDE/>
        <w:autoSpaceDN/>
        <w:bidi w:val="0"/>
        <w:adjustRightInd/>
        <w:snapToGrid w:val="0"/>
        <w:spacing w:line="460" w:lineRule="exact"/>
        <w:ind w:firstLine="360" w:firstLineChars="150"/>
        <w:textAlignment w:val="auto"/>
        <w:rPr>
          <w:rFonts w:hint="eastAsia" w:ascii="宋体" w:hAnsi="宋体" w:eastAsia="宋体" w:cs="宋体"/>
          <w:color w:val="auto"/>
          <w:sz w:val="24"/>
          <w:szCs w:val="24"/>
          <w:highlight w:val="none"/>
        </w:rPr>
      </w:pPr>
      <w:bookmarkStart w:id="70" w:name="_Toc373860294"/>
      <w:bookmarkStart w:id="71" w:name="_Toc6341"/>
      <w:bookmarkStart w:id="72" w:name="_Toc8117"/>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eastAsia="zh-CN"/>
        </w:rPr>
        <w:t>招商</w:t>
      </w:r>
      <w:r>
        <w:rPr>
          <w:rFonts w:hint="eastAsia" w:ascii="宋体" w:hAnsi="宋体" w:eastAsia="宋体" w:cs="宋体"/>
          <w:color w:val="auto"/>
          <w:sz w:val="24"/>
          <w:szCs w:val="24"/>
          <w:highlight w:val="none"/>
        </w:rPr>
        <w:t>公告</w:t>
      </w:r>
      <w:r>
        <w:rPr>
          <w:rFonts w:hint="eastAsia" w:ascii="宋体" w:hAnsi="宋体" w:eastAsia="宋体" w:cs="宋体"/>
          <w:color w:val="auto"/>
          <w:sz w:val="24"/>
          <w:szCs w:val="24"/>
          <w:highlight w:val="none"/>
          <w:lang w:eastAsia="zh-CN"/>
        </w:rPr>
        <w:t>发布平台：</w:t>
      </w:r>
      <w:r>
        <w:rPr>
          <w:rFonts w:hint="eastAsia" w:ascii="宋体" w:hAnsi="宋体" w:eastAsia="宋体" w:cs="宋体"/>
          <w:color w:val="auto"/>
          <w:sz w:val="24"/>
          <w:szCs w:val="24"/>
          <w:highlight w:val="none"/>
        </w:rPr>
        <w:t>重庆市科能高级技工学校官网（http://www.cqkn.cn）。</w:t>
      </w:r>
    </w:p>
    <w:p w14:paraId="6C166C42">
      <w:pPr>
        <w:keepNext w:val="0"/>
        <w:keepLines w:val="0"/>
        <w:pageBreakBefore w:val="0"/>
        <w:widowControl w:val="0"/>
        <w:kinsoku/>
        <w:wordWrap w:val="0"/>
        <w:overflowPunct/>
        <w:topLinePunct w:val="0"/>
        <w:autoSpaceDE/>
        <w:autoSpaceDN/>
        <w:bidi w:val="0"/>
        <w:adjustRightInd/>
        <w:snapToGrid w:val="0"/>
        <w:spacing w:line="46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凡有意参加</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，请在重庆市科能高级技工学校官网（http://www.cqkn.cn）上下载本项目</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文件以及澄清等</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前公布的所有项目资料，无论</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下载与否，均视为已知晓所有</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实质性要求内容。</w:t>
      </w:r>
    </w:p>
    <w:p w14:paraId="12BF2F0A">
      <w:pPr>
        <w:snapToGrid w:val="0"/>
        <w:spacing w:line="48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（三）报名和</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文件发售期</w:t>
      </w:r>
    </w:p>
    <w:p w14:paraId="31551040">
      <w:pPr>
        <w:snapToGrid w:val="0"/>
        <w:spacing w:line="480" w:lineRule="exact"/>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1、2026</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日</w:t>
      </w:r>
      <w:r>
        <w:rPr>
          <w:rFonts w:hint="eastAsia" w:ascii="宋体" w:hAnsi="宋体" w:eastAsia="宋体" w:cs="宋体"/>
          <w:color w:val="auto"/>
          <w:sz w:val="24"/>
          <w:szCs w:val="24"/>
          <w:highlight w:val="none"/>
        </w:rPr>
        <w:t>至</w:t>
      </w:r>
      <w:r>
        <w:rPr>
          <w:rFonts w:hint="eastAsia" w:ascii="宋体" w:hAnsi="宋体" w:cs="宋体"/>
          <w:color w:val="auto"/>
          <w:sz w:val="24"/>
          <w:szCs w:val="24"/>
          <w:highlight w:val="none"/>
          <w:lang w:val="en-US" w:eastAsia="zh-CN"/>
        </w:rPr>
        <w:t>2026年8月17日17:00止。</w:t>
      </w:r>
      <w:r>
        <w:rPr>
          <w:rFonts w:hint="eastAsia" w:ascii="宋体" w:hAnsi="宋体" w:eastAsia="宋体" w:cs="宋体"/>
          <w:color w:val="auto"/>
          <w:sz w:val="24"/>
          <w:szCs w:val="24"/>
          <w:highlight w:val="none"/>
        </w:rPr>
        <w:t>（工作时间）。</w:t>
      </w:r>
    </w:p>
    <w:p w14:paraId="734B3618">
      <w:pPr>
        <w:snapToGrid w:val="0"/>
        <w:spacing w:line="48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2、报名方式：</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"mailto:在采购文件发售期内，供应商将文件购买费转入右侧二维码中，转账时注明"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szCs w:val="24"/>
          <w:highlight w:val="none"/>
        </w:rPr>
        <w:t>在</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文件发售期内，供应商将《</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文件发售登记表》（格式详见附件）填写完整加盖供应商公章扫描后发送至指定邮箱（</w:t>
      </w:r>
      <w:r>
        <w:rPr>
          <w:rFonts w:hint="eastAsia" w:ascii="宋体" w:hAnsi="宋体" w:cs="宋体"/>
          <w:color w:val="auto"/>
          <w:sz w:val="24"/>
          <w:szCs w:val="24"/>
          <w:highlight w:val="none"/>
          <w:lang w:val="en-US" w:eastAsia="zh-CN"/>
        </w:rPr>
        <w:t>903340245@qq.com</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fldChar w:fldCharType="end"/>
      </w:r>
    </w:p>
    <w:p w14:paraId="42B0DC28">
      <w:pPr>
        <w:keepNext w:val="0"/>
        <w:keepLines w:val="0"/>
        <w:pageBreakBefore w:val="0"/>
        <w:widowControl w:val="0"/>
        <w:kinsoku/>
        <w:wordWrap w:val="0"/>
        <w:overflowPunct/>
        <w:topLinePunct w:val="0"/>
        <w:autoSpaceDE/>
        <w:autoSpaceDN/>
        <w:bidi w:val="0"/>
        <w:adjustRightInd/>
        <w:snapToGrid w:val="0"/>
        <w:spacing w:line="48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（四）递交响应文件地点：重庆市科能高级技工学校办公楼21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p>
    <w:p w14:paraId="0C42D1EB">
      <w:pPr>
        <w:keepNext w:val="0"/>
        <w:keepLines w:val="0"/>
        <w:pageBreakBefore w:val="0"/>
        <w:widowControl w:val="0"/>
        <w:kinsoku/>
        <w:wordWrap w:val="0"/>
        <w:overflowPunct/>
        <w:topLinePunct w:val="0"/>
        <w:autoSpaceDE/>
        <w:autoSpaceDN/>
        <w:bidi w:val="0"/>
        <w:adjustRightInd/>
        <w:snapToGrid w:val="0"/>
        <w:spacing w:line="480" w:lineRule="exact"/>
        <w:ind w:firstLine="360" w:firstLineChars="15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）响应文件递交</w:t>
      </w:r>
      <w:r>
        <w:rPr>
          <w:rFonts w:hint="eastAsia" w:ascii="宋体" w:hAnsi="宋体" w:eastAsia="宋体" w:cs="宋体"/>
          <w:color w:val="auto"/>
          <w:sz w:val="24"/>
          <w:szCs w:val="24"/>
          <w:highlight w:val="none"/>
          <w:lang w:eastAsia="zh-CN"/>
        </w:rPr>
        <w:t>起</w:t>
      </w:r>
      <w:r>
        <w:rPr>
          <w:rFonts w:hint="eastAsia" w:ascii="宋体" w:hAnsi="宋体" w:eastAsia="宋体" w:cs="宋体"/>
          <w:color w:val="auto"/>
          <w:sz w:val="24"/>
          <w:szCs w:val="24"/>
          <w:highlight w:val="none"/>
        </w:rPr>
        <w:t>止时间：</w:t>
      </w:r>
      <w:r>
        <w:rPr>
          <w:rFonts w:hint="eastAsia" w:ascii="宋体" w:hAnsi="宋体" w:eastAsia="宋体" w:cs="宋体"/>
          <w:color w:val="auto"/>
          <w:sz w:val="24"/>
          <w:szCs w:val="24"/>
          <w:highlight w:val="none"/>
          <w:lang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18</w:t>
      </w:r>
      <w:r>
        <w:rPr>
          <w:rFonts w:hint="eastAsia" w:ascii="宋体" w:hAnsi="宋体" w:eastAsia="宋体" w:cs="宋体"/>
          <w:color w:val="auto"/>
          <w:sz w:val="24"/>
          <w:szCs w:val="24"/>
          <w:highlight w:val="none"/>
        </w:rPr>
        <w:t>日北京时间</w:t>
      </w:r>
      <w:r>
        <w:rPr>
          <w:rFonts w:hint="eastAsia" w:ascii="宋体" w:hAnsi="宋体" w:eastAsia="宋体" w:cs="宋体"/>
          <w:color w:val="auto"/>
          <w:sz w:val="24"/>
          <w:szCs w:val="24"/>
          <w:highlight w:val="none"/>
          <w:lang w:val="en-US" w:eastAsia="zh-CN"/>
        </w:rPr>
        <w:t>9:30-</w:t>
      </w:r>
      <w:r>
        <w:rPr>
          <w:rFonts w:hint="eastAsia" w:ascii="宋体" w:hAnsi="宋体" w:eastAsia="宋体" w:cs="宋体"/>
          <w:color w:val="auto"/>
          <w:sz w:val="24"/>
          <w:szCs w:val="24"/>
          <w:highlight w:val="none"/>
        </w:rPr>
        <w:t>10:00</w:t>
      </w:r>
    </w:p>
    <w:p w14:paraId="3E31A12F">
      <w:pPr>
        <w:keepNext w:val="0"/>
        <w:keepLines w:val="0"/>
        <w:pageBreakBefore w:val="0"/>
        <w:widowControl w:val="0"/>
        <w:kinsoku/>
        <w:wordWrap w:val="0"/>
        <w:overflowPunct/>
        <w:topLinePunct w:val="0"/>
        <w:autoSpaceDE/>
        <w:autoSpaceDN/>
        <w:bidi w:val="0"/>
        <w:adjustRightInd/>
        <w:snapToGrid w:val="0"/>
        <w:spacing w:line="48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开始时间：</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18</w:t>
      </w:r>
      <w:r>
        <w:rPr>
          <w:rFonts w:hint="eastAsia" w:ascii="宋体" w:hAnsi="宋体" w:eastAsia="宋体" w:cs="宋体"/>
          <w:color w:val="auto"/>
          <w:sz w:val="24"/>
          <w:szCs w:val="24"/>
          <w:highlight w:val="none"/>
        </w:rPr>
        <w:t>日北京时间10:00</w:t>
      </w:r>
    </w:p>
    <w:p w14:paraId="26910376">
      <w:pPr>
        <w:pStyle w:val="2"/>
        <w:spacing w:before="0" w:after="0" w:line="460" w:lineRule="exact"/>
        <w:outlineLvl w:val="1"/>
        <w:rPr>
          <w:rFonts w:hint="eastAsia" w:ascii="宋体" w:hAnsi="宋体" w:eastAsia="宋体" w:cs="宋体"/>
          <w:color w:val="auto"/>
          <w:sz w:val="24"/>
          <w:szCs w:val="24"/>
          <w:highlight w:val="none"/>
        </w:rPr>
      </w:pPr>
      <w:bookmarkStart w:id="73" w:name="_Toc109"/>
      <w:bookmarkStart w:id="74" w:name="_Toc26066"/>
      <w:bookmarkStart w:id="75" w:name="_Toc25361"/>
      <w:bookmarkStart w:id="76" w:name="_Toc630"/>
      <w:bookmarkStart w:id="77" w:name="_Toc32324"/>
      <w:bookmarkStart w:id="78" w:name="_Toc13113"/>
      <w:bookmarkStart w:id="79" w:name="_Toc18895"/>
      <w:r>
        <w:rPr>
          <w:rFonts w:hint="eastAsia" w:ascii="宋体" w:hAnsi="宋体" w:eastAsia="宋体" w:cs="宋体"/>
          <w:color w:val="auto"/>
          <w:sz w:val="24"/>
          <w:szCs w:val="24"/>
          <w:highlight w:val="none"/>
        </w:rPr>
        <w:t>五、保证金</w:t>
      </w:r>
      <w:bookmarkEnd w:id="70"/>
      <w:bookmarkEnd w:id="71"/>
      <w:bookmarkEnd w:id="72"/>
      <w:bookmarkEnd w:id="73"/>
      <w:bookmarkEnd w:id="74"/>
      <w:bookmarkEnd w:id="75"/>
      <w:bookmarkEnd w:id="76"/>
      <w:bookmarkEnd w:id="77"/>
      <w:bookmarkEnd w:id="78"/>
      <w:bookmarkEnd w:id="79"/>
    </w:p>
    <w:p w14:paraId="39C135DC">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次招商</w:t>
      </w:r>
      <w:r>
        <w:rPr>
          <w:rFonts w:hint="eastAsia" w:ascii="宋体" w:hAnsi="宋体" w:eastAsia="宋体" w:cs="宋体"/>
          <w:color w:val="auto"/>
          <w:sz w:val="24"/>
          <w:szCs w:val="24"/>
          <w:highlight w:val="none"/>
        </w:rPr>
        <w:t>不收取</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保证金。</w:t>
      </w:r>
    </w:p>
    <w:bookmarkEnd w:id="49"/>
    <w:p w14:paraId="11B6125B">
      <w:pPr>
        <w:pStyle w:val="2"/>
        <w:spacing w:before="0" w:after="0" w:line="460" w:lineRule="exact"/>
        <w:outlineLvl w:val="1"/>
        <w:rPr>
          <w:rFonts w:hint="eastAsia" w:ascii="宋体" w:hAnsi="宋体" w:eastAsia="宋体" w:cs="宋体"/>
          <w:color w:val="auto"/>
          <w:sz w:val="24"/>
          <w:szCs w:val="24"/>
          <w:highlight w:val="none"/>
        </w:rPr>
      </w:pPr>
      <w:bookmarkStart w:id="80" w:name="_Toc23902"/>
      <w:bookmarkStart w:id="81" w:name="_Toc18133"/>
      <w:bookmarkStart w:id="82" w:name="_Toc3759"/>
      <w:bookmarkStart w:id="83" w:name="_Toc22280"/>
      <w:bookmarkStart w:id="84" w:name="_Toc480466699"/>
      <w:bookmarkStart w:id="85" w:name="_Toc15134"/>
      <w:bookmarkStart w:id="86" w:name="_Toc13060"/>
      <w:bookmarkStart w:id="87" w:name="_Toc4831"/>
      <w:bookmarkStart w:id="88" w:name="_Toc17560"/>
      <w:bookmarkStart w:id="89" w:name="_Toc25480"/>
      <w:r>
        <w:rPr>
          <w:rFonts w:hint="eastAsia" w:ascii="宋体" w:hAnsi="宋体" w:eastAsia="宋体" w:cs="宋体"/>
          <w:color w:val="auto"/>
          <w:sz w:val="24"/>
          <w:szCs w:val="24"/>
          <w:highlight w:val="none"/>
        </w:rPr>
        <w:t>六、其它有关规定</w:t>
      </w:r>
      <w:bookmarkEnd w:id="80"/>
      <w:bookmarkEnd w:id="81"/>
      <w:bookmarkEnd w:id="82"/>
      <w:bookmarkEnd w:id="83"/>
      <w:bookmarkEnd w:id="84"/>
      <w:bookmarkEnd w:id="85"/>
      <w:bookmarkEnd w:id="86"/>
      <w:bookmarkEnd w:id="87"/>
      <w:bookmarkEnd w:id="88"/>
      <w:bookmarkEnd w:id="89"/>
    </w:p>
    <w:p w14:paraId="1460ECAB">
      <w:pPr>
        <w:snapToGrid w:val="0"/>
        <w:spacing w:line="46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（一）单位负责人为同一人或者存在直接控股、管理关系的不同</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，不得参加同一合同项（分包）下的</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活动，否则均为响应无效。</w:t>
      </w:r>
    </w:p>
    <w:p w14:paraId="0AF7DF44">
      <w:pPr>
        <w:snapToGrid w:val="0"/>
        <w:spacing w:line="46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（二）为</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项目提供整体设计、规范编制或者项目管理、监理、检测等服务的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，不得再参加该</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项目的其他</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活动。</w:t>
      </w:r>
    </w:p>
    <w:p w14:paraId="6D266A34">
      <w:pPr>
        <w:snapToGrid w:val="0"/>
        <w:spacing w:line="46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（三）本项目的补遗文件（如果有）一律在重庆市科能高级技工学校官网（http://www.cqkn.cn）上发布，请各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注意下载；无论</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下载与否，均视同</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已知晓本项目补遗文件（如果有）的内容。</w:t>
      </w:r>
    </w:p>
    <w:p w14:paraId="7071E426">
      <w:pPr>
        <w:snapToGrid w:val="0"/>
        <w:spacing w:line="46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费用：无论</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结果如何，</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参与本项目</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的所有费用均应由</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自行承担。</w:t>
      </w:r>
    </w:p>
    <w:p w14:paraId="032C3AA8">
      <w:pPr>
        <w:snapToGrid w:val="0"/>
        <w:spacing w:line="460" w:lineRule="exact"/>
        <w:ind w:firstLine="361" w:firstLineChars="150"/>
        <w:rPr>
          <w:rFonts w:hint="eastAsia" w:ascii="宋体" w:hAnsi="宋体" w:eastAsia="宋体" w:cs="宋体"/>
          <w:b/>
          <w:bCs/>
          <w:color w:val="auto"/>
          <w:sz w:val="24"/>
          <w:szCs w:val="24"/>
          <w:highlight w:val="none"/>
        </w:rPr>
      </w:pPr>
      <w:bookmarkStart w:id="90" w:name="_Toc480466700"/>
      <w:r>
        <w:rPr>
          <w:rFonts w:hint="eastAsia" w:ascii="宋体" w:hAnsi="宋体" w:eastAsia="宋体" w:cs="宋体"/>
          <w:b/>
          <w:bCs/>
          <w:color w:val="auto"/>
          <w:sz w:val="24"/>
          <w:szCs w:val="24"/>
          <w:highlight w:val="none"/>
        </w:rPr>
        <w:t>（五）本项目不接受联合体参与投标，否则按无效处理。</w:t>
      </w:r>
    </w:p>
    <w:p w14:paraId="08D02BD2">
      <w:pPr>
        <w:snapToGrid w:val="0"/>
        <w:spacing w:line="460" w:lineRule="exact"/>
        <w:ind w:firstLine="361" w:firstLineChars="15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（六）本项目不接受合同分包，否则按无效处理。</w:t>
      </w:r>
    </w:p>
    <w:p w14:paraId="41A815A0">
      <w:pPr>
        <w:snapToGrid w:val="0"/>
        <w:spacing w:line="46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（七）按照《财政部关于在政府采购活动中查询及使用信用记录有关问题的通知》财库〔2016〕125号，</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列入失信被执行人、重大税收违法案件当事人名单、政府采购严重违法失信行为记录名单及其他不符合《中华人民共和国政府采购法》第二十二条规定条件的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，将拒绝其参与</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活动。</w:t>
      </w:r>
    </w:p>
    <w:p w14:paraId="110C5E4E">
      <w:pPr>
        <w:pStyle w:val="2"/>
        <w:spacing w:before="0" w:after="0" w:line="460" w:lineRule="exact"/>
        <w:outlineLvl w:val="1"/>
        <w:rPr>
          <w:rFonts w:hint="eastAsia" w:ascii="宋体" w:hAnsi="宋体" w:eastAsia="宋体" w:cs="宋体"/>
          <w:color w:val="auto"/>
          <w:sz w:val="24"/>
          <w:szCs w:val="24"/>
          <w:highlight w:val="none"/>
        </w:rPr>
      </w:pPr>
      <w:bookmarkStart w:id="91" w:name="_Toc21051"/>
      <w:bookmarkStart w:id="92" w:name="_Toc8004"/>
      <w:bookmarkStart w:id="93" w:name="_Toc28780"/>
      <w:bookmarkStart w:id="94" w:name="_Toc32133"/>
      <w:bookmarkStart w:id="95" w:name="_Toc32249"/>
      <w:bookmarkStart w:id="96" w:name="_Toc18667"/>
      <w:bookmarkStart w:id="97" w:name="_Toc19769"/>
      <w:bookmarkStart w:id="98" w:name="_Toc8461"/>
      <w:bookmarkStart w:id="99" w:name="_Toc20996"/>
      <w:r>
        <w:rPr>
          <w:rFonts w:hint="eastAsia" w:ascii="宋体" w:hAnsi="宋体" w:eastAsia="宋体" w:cs="宋体"/>
          <w:color w:val="auto"/>
          <w:sz w:val="24"/>
          <w:szCs w:val="24"/>
          <w:highlight w:val="none"/>
        </w:rPr>
        <w:t>七、联系方式</w:t>
      </w:r>
      <w:bookmarkEnd w:id="90"/>
      <w:bookmarkEnd w:id="91"/>
      <w:bookmarkEnd w:id="92"/>
      <w:bookmarkEnd w:id="93"/>
      <w:bookmarkEnd w:id="94"/>
      <w:bookmarkEnd w:id="95"/>
      <w:bookmarkEnd w:id="96"/>
      <w:bookmarkEnd w:id="97"/>
      <w:bookmarkEnd w:id="98"/>
      <w:bookmarkEnd w:id="99"/>
    </w:p>
    <w:p w14:paraId="62A792EF">
      <w:pPr>
        <w:tabs>
          <w:tab w:val="left" w:pos="720"/>
        </w:tabs>
        <w:adjustRightInd w:val="0"/>
        <w:snapToGrid w:val="0"/>
        <w:spacing w:line="460" w:lineRule="exact"/>
        <w:ind w:firstLine="480" w:firstLineChars="200"/>
        <w:rPr>
          <w:rFonts w:hint="eastAsia" w:ascii="宋体" w:hAnsi="宋体" w:eastAsia="宋体" w:cs="宋体"/>
          <w:color w:val="auto"/>
          <w:sz w:val="24"/>
          <w:szCs w:val="24"/>
          <w:highlight w:val="none"/>
          <w:lang w:eastAsia="zh-CN"/>
        </w:rPr>
      </w:pPr>
      <w:bookmarkStart w:id="100" w:name="_Toc6581"/>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重庆千廷建设项目管理有限公司</w:t>
      </w:r>
    </w:p>
    <w:p w14:paraId="1E4CB9C4">
      <w:pPr>
        <w:tabs>
          <w:tab w:val="left" w:pos="720"/>
        </w:tabs>
        <w:adjustRightInd w:val="0"/>
        <w:snapToGrid w:val="0"/>
        <w:spacing w:line="460" w:lineRule="exact"/>
        <w:ind w:firstLine="1200" w:firstLineChars="5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谢老师</w:t>
      </w:r>
    </w:p>
    <w:p w14:paraId="78277030">
      <w:pPr>
        <w:tabs>
          <w:tab w:val="left" w:pos="720"/>
        </w:tabs>
        <w:adjustRightInd w:val="0"/>
        <w:snapToGrid w:val="0"/>
        <w:spacing w:line="460" w:lineRule="exact"/>
        <w:ind w:firstLine="1200" w:firstLineChars="5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val="en-US" w:eastAsia="zh-CN"/>
        </w:rPr>
        <w:t>15523459952</w:t>
      </w:r>
    </w:p>
    <w:p w14:paraId="22A96E8C">
      <w:pPr>
        <w:tabs>
          <w:tab w:val="left" w:pos="720"/>
        </w:tabs>
        <w:adjustRightInd w:val="0"/>
        <w:snapToGrid w:val="0"/>
        <w:spacing w:line="460" w:lineRule="exact"/>
        <w:ind w:firstLine="1200" w:firstLineChars="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址：重庆市高新区含谷镇高龙大道(延长段)377号1栋3层3-1号</w:t>
      </w:r>
    </w:p>
    <w:p w14:paraId="3722F5E7">
      <w:pPr>
        <w:tabs>
          <w:tab w:val="left" w:pos="720"/>
        </w:tabs>
        <w:adjustRightInd w:val="0"/>
        <w:snapToGrid w:val="0"/>
        <w:spacing w:line="460" w:lineRule="exact"/>
        <w:ind w:firstLine="48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4"/>
          <w:szCs w:val="24"/>
          <w:highlight w:val="none"/>
        </w:rPr>
        <w:t>（二）</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lang w:eastAsia="zh-CN"/>
        </w:rPr>
        <w:t>重庆市科能高级技工学校</w:t>
      </w:r>
    </w:p>
    <w:p w14:paraId="43F549BA">
      <w:pPr>
        <w:tabs>
          <w:tab w:val="left" w:pos="720"/>
        </w:tabs>
        <w:adjustRightInd w:val="0"/>
        <w:snapToGrid w:val="0"/>
        <w:spacing w:line="460" w:lineRule="exact"/>
        <w:ind w:firstLine="1200" w:firstLineChars="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eastAsia="zh-CN"/>
        </w:rPr>
        <w:t>王</w:t>
      </w:r>
      <w:r>
        <w:rPr>
          <w:rFonts w:hint="eastAsia" w:ascii="宋体" w:hAnsi="宋体" w:cs="宋体"/>
          <w:color w:val="auto"/>
          <w:sz w:val="24"/>
          <w:szCs w:val="24"/>
          <w:highlight w:val="none"/>
          <w:lang w:val="en-US" w:eastAsia="zh-CN"/>
        </w:rPr>
        <w:t>老师，代老师</w:t>
      </w:r>
    </w:p>
    <w:p w14:paraId="133A9130">
      <w:pPr>
        <w:tabs>
          <w:tab w:val="left" w:pos="720"/>
        </w:tabs>
        <w:adjustRightInd w:val="0"/>
        <w:snapToGrid w:val="0"/>
        <w:spacing w:line="460" w:lineRule="exact"/>
        <w:ind w:firstLine="1200" w:firstLineChars="5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val="en-US" w:eastAsia="zh-CN"/>
        </w:rPr>
        <w:t>18523388811，18523614899</w:t>
      </w:r>
    </w:p>
    <w:p w14:paraId="2D50B2C7">
      <w:pPr>
        <w:tabs>
          <w:tab w:val="left" w:pos="720"/>
        </w:tabs>
        <w:adjustRightInd w:val="0"/>
        <w:snapToGrid w:val="0"/>
        <w:spacing w:line="460" w:lineRule="exact"/>
        <w:ind w:firstLine="1200" w:firstLineChars="500"/>
        <w:rPr>
          <w:rFonts w:hint="eastAsia" w:ascii="宋体" w:hAnsi="宋体" w:eastAsia="宋体" w:cs="宋体"/>
          <w:color w:val="auto"/>
          <w:highlight w:val="none"/>
        </w:rPr>
      </w:pPr>
      <w:r>
        <w:rPr>
          <w:rFonts w:hint="eastAsia" w:ascii="宋体" w:hAnsi="宋体" w:eastAsia="宋体" w:cs="宋体"/>
          <w:color w:val="auto"/>
          <w:sz w:val="24"/>
          <w:szCs w:val="24"/>
          <w:highlight w:val="none"/>
        </w:rPr>
        <w:t>地  址：重庆市沙坪坝区上桥二村11号</w:t>
      </w:r>
    </w:p>
    <w:p w14:paraId="4B090BA4">
      <w:pPr>
        <w:spacing w:line="460" w:lineRule="exact"/>
        <w:rPr>
          <w:rFonts w:hint="eastAsia" w:ascii="宋体" w:hAnsi="宋体" w:eastAsia="宋体" w:cs="宋体"/>
          <w:bCs/>
          <w:color w:val="auto"/>
          <w:sz w:val="36"/>
          <w:szCs w:val="30"/>
          <w:highlight w:val="none"/>
        </w:rPr>
      </w:pPr>
      <w:bookmarkStart w:id="101" w:name="_Toc2733"/>
      <w:r>
        <w:rPr>
          <w:rFonts w:hint="eastAsia" w:ascii="宋体" w:hAnsi="宋体" w:eastAsia="宋体" w:cs="宋体"/>
          <w:bCs/>
          <w:color w:val="auto"/>
          <w:sz w:val="36"/>
          <w:szCs w:val="30"/>
          <w:highlight w:val="none"/>
        </w:rPr>
        <w:br w:type="page"/>
      </w:r>
    </w:p>
    <w:p w14:paraId="6551E56A">
      <w:pPr>
        <w:pStyle w:val="2"/>
        <w:spacing w:before="0" w:after="0" w:line="360" w:lineRule="auto"/>
        <w:jc w:val="center"/>
        <w:rPr>
          <w:rFonts w:hint="eastAsia" w:ascii="宋体" w:hAnsi="宋体" w:eastAsia="宋体" w:cs="宋体"/>
          <w:bCs/>
          <w:color w:val="auto"/>
          <w:sz w:val="36"/>
          <w:szCs w:val="30"/>
          <w:highlight w:val="none"/>
        </w:rPr>
      </w:pPr>
      <w:bookmarkStart w:id="102" w:name="_Toc13053"/>
      <w:bookmarkStart w:id="103" w:name="_Toc15385"/>
      <w:bookmarkStart w:id="104" w:name="_Toc13956"/>
      <w:bookmarkStart w:id="105" w:name="_Toc6666"/>
      <w:bookmarkStart w:id="106" w:name="_Toc13612"/>
      <w:bookmarkStart w:id="107" w:name="_Toc3303"/>
      <w:bookmarkStart w:id="108" w:name="_Toc320"/>
      <w:bookmarkStart w:id="109" w:name="OLE_LINK3"/>
      <w:r>
        <w:rPr>
          <w:rFonts w:hint="eastAsia" w:ascii="宋体" w:hAnsi="宋体" w:eastAsia="宋体" w:cs="宋体"/>
          <w:bCs/>
          <w:color w:val="auto"/>
          <w:sz w:val="36"/>
          <w:szCs w:val="30"/>
          <w:highlight w:val="none"/>
        </w:rPr>
        <w:t xml:space="preserve">第二篇 </w:t>
      </w:r>
      <w:r>
        <w:rPr>
          <w:rFonts w:hint="eastAsia" w:ascii="宋体" w:hAnsi="宋体" w:eastAsia="宋体" w:cs="宋体"/>
          <w:bCs/>
          <w:color w:val="auto"/>
          <w:sz w:val="36"/>
          <w:szCs w:val="30"/>
          <w:highlight w:val="none"/>
          <w:lang w:eastAsia="zh-CN"/>
        </w:rPr>
        <w:t>招商</w:t>
      </w:r>
      <w:r>
        <w:rPr>
          <w:rFonts w:hint="eastAsia" w:ascii="宋体" w:hAnsi="宋体" w:eastAsia="宋体" w:cs="宋体"/>
          <w:bCs/>
          <w:color w:val="auto"/>
          <w:sz w:val="36"/>
          <w:szCs w:val="30"/>
          <w:highlight w:val="none"/>
        </w:rPr>
        <w:t>项目服务需求</w:t>
      </w:r>
      <w:bookmarkEnd w:id="100"/>
      <w:bookmarkEnd w:id="101"/>
      <w:bookmarkEnd w:id="102"/>
      <w:bookmarkEnd w:id="103"/>
      <w:bookmarkEnd w:id="104"/>
      <w:bookmarkEnd w:id="105"/>
      <w:bookmarkEnd w:id="106"/>
      <w:bookmarkEnd w:id="107"/>
      <w:bookmarkEnd w:id="108"/>
    </w:p>
    <w:bookmarkEnd w:id="109"/>
    <w:p w14:paraId="4800B9EB">
      <w:pPr>
        <w:keepNext w:val="0"/>
        <w:keepLines w:val="0"/>
        <w:pageBreakBefore w:val="0"/>
        <w:widowControl w:val="0"/>
        <w:kinsoku/>
        <w:wordWrap/>
        <w:overflowPunct/>
        <w:topLinePunct w:val="0"/>
        <w:autoSpaceDE/>
        <w:autoSpaceDN/>
        <w:bidi w:val="0"/>
        <w:adjustRightInd/>
        <w:snapToGrid/>
        <w:spacing w:line="360" w:lineRule="auto"/>
        <w:ind w:firstLine="641"/>
        <w:textAlignment w:val="auto"/>
        <w:outlineLvl w:val="1"/>
        <w:rPr>
          <w:rFonts w:hint="eastAsia" w:ascii="宋体" w:hAnsi="宋体" w:eastAsia="宋体" w:cs="宋体"/>
          <w:b/>
          <w:bCs/>
          <w:color w:val="auto"/>
          <w:sz w:val="24"/>
          <w:szCs w:val="24"/>
          <w:highlight w:val="none"/>
          <w:lang w:val="en-US" w:eastAsia="zh-CN"/>
        </w:rPr>
      </w:pPr>
      <w:bookmarkStart w:id="110" w:name="_Toc31863"/>
      <w:bookmarkStart w:id="111" w:name="_Toc26743"/>
      <w:bookmarkStart w:id="112" w:name="_Toc9712"/>
      <w:bookmarkStart w:id="113" w:name="_Toc20282"/>
      <w:bookmarkStart w:id="114" w:name="_Toc19068"/>
      <w:bookmarkStart w:id="115" w:name="_Toc16593"/>
      <w:bookmarkStart w:id="116" w:name="_Toc13949"/>
      <w:bookmarkStart w:id="117" w:name="_Toc12789058"/>
      <w:bookmarkStart w:id="118" w:name="_Toc9785"/>
      <w:bookmarkStart w:id="119" w:name="_Toc12675"/>
      <w:r>
        <w:rPr>
          <w:rFonts w:hint="eastAsia" w:ascii="宋体" w:hAnsi="宋体" w:eastAsia="宋体" w:cs="宋体"/>
          <w:b/>
          <w:bCs/>
          <w:color w:val="auto"/>
          <w:sz w:val="24"/>
          <w:szCs w:val="24"/>
          <w:highlight w:val="none"/>
          <w:lang w:val="en-US" w:eastAsia="zh-CN"/>
        </w:rPr>
        <w:t>一、</w:t>
      </w:r>
      <w:bookmarkEnd w:id="110"/>
      <w:bookmarkEnd w:id="111"/>
      <w:r>
        <w:rPr>
          <w:rFonts w:hint="eastAsia" w:ascii="宋体" w:hAnsi="宋体" w:cs="宋体"/>
          <w:b/>
          <w:bCs/>
          <w:color w:val="auto"/>
          <w:sz w:val="24"/>
          <w:szCs w:val="24"/>
          <w:highlight w:val="none"/>
          <w:lang w:val="en-US" w:eastAsia="zh-CN"/>
        </w:rPr>
        <w:t>项目基本概况</w:t>
      </w:r>
      <w:bookmarkEnd w:id="112"/>
      <w:bookmarkEnd w:id="113"/>
      <w:bookmarkEnd w:id="114"/>
      <w:bookmarkEnd w:id="115"/>
      <w:bookmarkEnd w:id="116"/>
    </w:p>
    <w:p w14:paraId="538DF469">
      <w:pPr>
        <w:keepNext w:val="0"/>
        <w:keepLines w:val="0"/>
        <w:pageBreakBefore w:val="0"/>
        <w:widowControl w:val="0"/>
        <w:kinsoku/>
        <w:wordWrap/>
        <w:overflowPunct/>
        <w:topLinePunct w:val="0"/>
        <w:autoSpaceDE/>
        <w:autoSpaceDN/>
        <w:bidi w:val="0"/>
        <w:adjustRightInd/>
        <w:snapToGrid/>
        <w:spacing w:line="360" w:lineRule="auto"/>
        <w:ind w:firstLine="641"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重庆市科能高级技工学校在校生约4000人，</w:t>
      </w:r>
      <w:r>
        <w:rPr>
          <w:rFonts w:hint="eastAsia" w:ascii="宋体" w:hAnsi="宋体" w:cs="宋体"/>
          <w:sz w:val="24"/>
          <w:szCs w:val="24"/>
          <w:highlight w:val="none"/>
          <w:lang w:eastAsia="zh-CN"/>
        </w:rPr>
        <w:t>校内超市由学校自主经营</w:t>
      </w:r>
      <w:r>
        <w:rPr>
          <w:rFonts w:hint="eastAsia" w:ascii="宋体" w:hAnsi="宋体" w:cs="宋体"/>
          <w:sz w:val="24"/>
          <w:szCs w:val="24"/>
          <w:highlight w:val="none"/>
          <w:lang w:val="en-US" w:eastAsia="zh-CN"/>
        </w:rPr>
        <w:t>。本次公开对</w:t>
      </w:r>
      <w:r>
        <w:rPr>
          <w:rFonts w:hint="eastAsia" w:ascii="宋体" w:hAnsi="宋体" w:eastAsia="宋体" w:cs="宋体"/>
          <w:sz w:val="24"/>
          <w:szCs w:val="24"/>
          <w:highlight w:val="none"/>
        </w:rPr>
        <w:t>超市</w:t>
      </w:r>
      <w:r>
        <w:rPr>
          <w:rFonts w:hint="eastAsia" w:ascii="宋体" w:hAnsi="宋体" w:cs="宋体"/>
          <w:sz w:val="24"/>
          <w:szCs w:val="24"/>
          <w:highlight w:val="none"/>
          <w:lang w:eastAsia="zh-CN"/>
        </w:rPr>
        <w:t>商品供应进行</w:t>
      </w:r>
      <w:r>
        <w:rPr>
          <w:rFonts w:hint="eastAsia" w:ascii="宋体" w:hAnsi="宋体" w:cs="宋体"/>
          <w:sz w:val="24"/>
          <w:szCs w:val="24"/>
          <w:highlight w:val="none"/>
          <w:lang w:val="en-US" w:eastAsia="zh-CN"/>
        </w:rPr>
        <w:t>招</w:t>
      </w:r>
      <w:r>
        <w:rPr>
          <w:rFonts w:hint="eastAsia" w:ascii="宋体" w:hAnsi="宋体" w:cs="宋体"/>
          <w:sz w:val="24"/>
          <w:szCs w:val="24"/>
          <w:highlight w:val="none"/>
          <w:lang w:eastAsia="zh-CN"/>
        </w:rPr>
        <w:t>商</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由供应商负责日常商品配送，无偿提供超市货架、收银设备、冷链冰柜、水柜奶柜等，并根据校方要求在教学楼、运动场等布设自助售卖机，承担设备维修、定期补货工作。</w:t>
      </w:r>
    </w:p>
    <w:p w14:paraId="12DC02E1">
      <w:pPr>
        <w:keepNext w:val="0"/>
        <w:keepLines w:val="0"/>
        <w:pageBreakBefore w:val="0"/>
        <w:widowControl w:val="0"/>
        <w:kinsoku/>
        <w:wordWrap/>
        <w:overflowPunct/>
        <w:topLinePunct w:val="0"/>
        <w:autoSpaceDE/>
        <w:autoSpaceDN/>
        <w:bidi w:val="0"/>
        <w:adjustRightInd/>
        <w:snapToGrid/>
        <w:spacing w:line="360" w:lineRule="auto"/>
        <w:ind w:firstLine="641"/>
        <w:textAlignment w:val="auto"/>
        <w:outlineLvl w:val="1"/>
        <w:rPr>
          <w:rFonts w:hint="eastAsia" w:ascii="宋体" w:hAnsi="宋体" w:eastAsia="宋体" w:cs="宋体"/>
          <w:b/>
          <w:bCs/>
          <w:color w:val="auto"/>
          <w:sz w:val="24"/>
          <w:szCs w:val="24"/>
          <w:highlight w:val="none"/>
          <w:lang w:val="en-US" w:eastAsia="zh-CN"/>
        </w:rPr>
      </w:pPr>
      <w:bookmarkStart w:id="120" w:name="_Toc17727"/>
      <w:bookmarkStart w:id="121" w:name="_Toc4037"/>
      <w:bookmarkStart w:id="122" w:name="_Toc29597"/>
      <w:bookmarkStart w:id="123" w:name="_Toc4493"/>
      <w:bookmarkStart w:id="124" w:name="_Toc9189"/>
      <w:bookmarkStart w:id="125" w:name="_Toc32533"/>
      <w:bookmarkStart w:id="126" w:name="_Toc29495"/>
      <w:r>
        <w:rPr>
          <w:rFonts w:hint="eastAsia" w:ascii="宋体" w:hAnsi="宋体" w:eastAsia="宋体" w:cs="宋体"/>
          <w:b/>
          <w:bCs/>
          <w:color w:val="auto"/>
          <w:sz w:val="24"/>
          <w:szCs w:val="24"/>
          <w:highlight w:val="none"/>
          <w:lang w:val="en-US" w:eastAsia="zh-CN"/>
        </w:rPr>
        <w:t>二、</w:t>
      </w:r>
      <w:r>
        <w:rPr>
          <w:rFonts w:hint="eastAsia" w:ascii="宋体" w:hAnsi="宋体" w:cs="宋体"/>
          <w:b/>
          <w:bCs/>
          <w:color w:val="auto"/>
          <w:sz w:val="24"/>
          <w:szCs w:val="24"/>
          <w:highlight w:val="none"/>
          <w:lang w:val="en-US" w:eastAsia="zh-CN"/>
        </w:rPr>
        <w:t>供应</w:t>
      </w:r>
      <w:r>
        <w:rPr>
          <w:rFonts w:hint="eastAsia" w:ascii="宋体" w:hAnsi="宋体" w:eastAsia="宋体" w:cs="宋体"/>
          <w:b/>
          <w:bCs/>
          <w:color w:val="auto"/>
          <w:sz w:val="24"/>
          <w:szCs w:val="24"/>
          <w:highlight w:val="none"/>
          <w:lang w:val="en-US" w:eastAsia="zh-CN"/>
        </w:rPr>
        <w:t>范围与服务内容</w:t>
      </w:r>
      <w:bookmarkEnd w:id="120"/>
      <w:bookmarkEnd w:id="121"/>
      <w:bookmarkEnd w:id="122"/>
      <w:bookmarkEnd w:id="123"/>
      <w:bookmarkEnd w:id="124"/>
      <w:bookmarkEnd w:id="125"/>
      <w:bookmarkEnd w:id="126"/>
    </w:p>
    <w:p w14:paraId="40828701">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641" w:firstLineChars="0"/>
        <w:textAlignment w:val="auto"/>
        <w:outlineLvl w:val="1"/>
        <w:rPr>
          <w:rFonts w:hint="eastAsia" w:ascii="宋体" w:hAnsi="宋体" w:eastAsia="宋体" w:cs="宋体"/>
          <w:b/>
          <w:bCs/>
          <w:color w:val="auto"/>
          <w:sz w:val="24"/>
          <w:szCs w:val="24"/>
          <w:highlight w:val="none"/>
        </w:rPr>
      </w:pPr>
      <w:bookmarkStart w:id="127" w:name="_Toc6468"/>
      <w:bookmarkStart w:id="128" w:name="_Toc2328"/>
      <w:bookmarkStart w:id="129" w:name="_Toc500"/>
      <w:bookmarkStart w:id="130" w:name="_Toc4984"/>
      <w:bookmarkStart w:id="131" w:name="_Toc85"/>
      <w:bookmarkStart w:id="132" w:name="_Toc14447"/>
      <w:bookmarkStart w:id="133" w:name="_Toc10088"/>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rPr>
        <w:t>服务范围</w:t>
      </w:r>
      <w:bookmarkEnd w:id="127"/>
      <w:bookmarkEnd w:id="128"/>
      <w:bookmarkEnd w:id="129"/>
      <w:bookmarkEnd w:id="130"/>
      <w:bookmarkEnd w:id="131"/>
      <w:bookmarkEnd w:id="132"/>
    </w:p>
    <w:p w14:paraId="37E72603">
      <w:pPr>
        <w:keepNext w:val="0"/>
        <w:keepLines w:val="0"/>
        <w:pageBreakBefore w:val="0"/>
        <w:widowControl w:val="0"/>
        <w:kinsoku/>
        <w:wordWrap/>
        <w:overflowPunct/>
        <w:topLinePunct w:val="0"/>
        <w:autoSpaceDE/>
        <w:autoSpaceDN/>
        <w:bidi w:val="0"/>
        <w:adjustRightInd/>
        <w:snapToGrid/>
        <w:spacing w:line="360" w:lineRule="auto"/>
        <w:ind w:firstLine="641" w:firstLineChars="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需向学校提供商品供应、</w:t>
      </w:r>
      <w:r>
        <w:rPr>
          <w:rFonts w:hint="eastAsia" w:ascii="宋体" w:hAnsi="宋体" w:cs="宋体"/>
          <w:sz w:val="24"/>
          <w:szCs w:val="24"/>
          <w:highlight w:val="none"/>
          <w:lang w:eastAsia="zh-CN"/>
        </w:rPr>
        <w:t>全流程食品安全溯源、定时配送</w:t>
      </w:r>
      <w:r>
        <w:rPr>
          <w:rFonts w:hint="eastAsia" w:ascii="宋体" w:hAnsi="宋体" w:eastAsia="宋体" w:cs="宋体"/>
          <w:color w:val="auto"/>
          <w:sz w:val="24"/>
          <w:szCs w:val="24"/>
          <w:highlight w:val="none"/>
        </w:rPr>
        <w:t xml:space="preserve">。 </w:t>
      </w:r>
    </w:p>
    <w:p w14:paraId="058240C1">
      <w:pPr>
        <w:keepNext w:val="0"/>
        <w:keepLines w:val="0"/>
        <w:pageBreakBefore w:val="0"/>
        <w:widowControl w:val="0"/>
        <w:kinsoku/>
        <w:wordWrap/>
        <w:overflowPunct/>
        <w:topLinePunct w:val="0"/>
        <w:autoSpaceDE/>
        <w:autoSpaceDN/>
        <w:bidi w:val="0"/>
        <w:adjustRightInd/>
        <w:snapToGrid/>
        <w:spacing w:line="360" w:lineRule="auto"/>
        <w:ind w:firstLine="641" w:firstLineChars="0"/>
        <w:jc w:val="left"/>
        <w:textAlignment w:val="auto"/>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无偿提供超市所需收银机器、货架、冰柜、水柜、奶柜等，在宿舍区、教学楼、运动场等区域，设置自助售货机（不少于6个点位）。</w:t>
      </w:r>
    </w:p>
    <w:p w14:paraId="0746E337">
      <w:pPr>
        <w:keepNext w:val="0"/>
        <w:keepLines w:val="0"/>
        <w:pageBreakBefore w:val="0"/>
        <w:widowControl w:val="0"/>
        <w:kinsoku/>
        <w:wordWrap/>
        <w:overflowPunct/>
        <w:topLinePunct w:val="0"/>
        <w:autoSpaceDE/>
        <w:autoSpaceDN/>
        <w:bidi w:val="0"/>
        <w:adjustRightInd/>
        <w:snapToGrid/>
        <w:spacing w:line="360" w:lineRule="auto"/>
        <w:ind w:firstLine="641" w:firstLineChars="0"/>
        <w:textAlignment w:val="auto"/>
        <w:outlineLvl w:val="1"/>
        <w:rPr>
          <w:rFonts w:hint="eastAsia" w:ascii="宋体" w:hAnsi="宋体" w:eastAsia="宋体" w:cs="宋体"/>
          <w:b/>
          <w:bCs/>
          <w:color w:val="auto"/>
          <w:sz w:val="24"/>
          <w:szCs w:val="24"/>
          <w:highlight w:val="none"/>
        </w:rPr>
      </w:pPr>
      <w:bookmarkStart w:id="134" w:name="_Toc6645"/>
      <w:bookmarkStart w:id="135" w:name="_Toc9461"/>
      <w:bookmarkStart w:id="136" w:name="_Toc12327"/>
      <w:bookmarkStart w:id="137" w:name="_Toc6020"/>
      <w:bookmarkStart w:id="138" w:name="_Toc31383"/>
      <w:bookmarkStart w:id="139" w:name="_Toc17231"/>
      <w:r>
        <w:rPr>
          <w:rFonts w:hint="eastAsia" w:ascii="宋体" w:hAnsi="宋体" w:eastAsia="宋体" w:cs="宋体"/>
          <w:b/>
          <w:bCs/>
          <w:color w:val="auto"/>
          <w:sz w:val="24"/>
          <w:szCs w:val="24"/>
          <w:highlight w:val="none"/>
        </w:rPr>
        <w:t>（二）核心服务内容</w:t>
      </w:r>
      <w:bookmarkEnd w:id="134"/>
      <w:bookmarkEnd w:id="135"/>
      <w:bookmarkEnd w:id="136"/>
      <w:bookmarkEnd w:id="137"/>
      <w:bookmarkEnd w:id="138"/>
      <w:bookmarkEnd w:id="139"/>
    </w:p>
    <w:p w14:paraId="6FBA284B">
      <w:pPr>
        <w:keepNext w:val="0"/>
        <w:keepLines w:val="0"/>
        <w:pageBreakBefore w:val="0"/>
        <w:widowControl w:val="0"/>
        <w:kinsoku/>
        <w:wordWrap/>
        <w:overflowPunct/>
        <w:topLinePunct w:val="0"/>
        <w:autoSpaceDE/>
        <w:autoSpaceDN/>
        <w:bidi w:val="0"/>
        <w:adjustRightInd/>
        <w:snapToGrid/>
        <w:spacing w:line="360" w:lineRule="auto"/>
        <w:ind w:firstLine="641"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1.基础商品供应服务：确保商品种类适配学生日常需求</w:t>
      </w:r>
      <w:r>
        <w:rPr>
          <w:rFonts w:hint="eastAsia" w:ascii="宋体" w:hAnsi="宋体" w:cs="宋体"/>
          <w:color w:val="auto"/>
          <w:sz w:val="24"/>
          <w:szCs w:val="24"/>
          <w:highlight w:val="none"/>
          <w:lang w:val="en-US" w:eastAsia="zh-CN"/>
        </w:rPr>
        <w:t>。</w:t>
      </w:r>
    </w:p>
    <w:p w14:paraId="3E38664B">
      <w:pPr>
        <w:keepNext w:val="0"/>
        <w:keepLines w:val="0"/>
        <w:pageBreakBefore w:val="0"/>
        <w:widowControl w:val="0"/>
        <w:kinsoku/>
        <w:wordWrap/>
        <w:overflowPunct/>
        <w:topLinePunct w:val="0"/>
        <w:autoSpaceDE/>
        <w:autoSpaceDN/>
        <w:bidi w:val="0"/>
        <w:adjustRightInd/>
        <w:snapToGrid/>
        <w:spacing w:line="360" w:lineRule="auto"/>
        <w:ind w:firstLine="641" w:firstLineChars="0"/>
        <w:jc w:val="left"/>
        <w:textAlignment w:val="auto"/>
        <w:rPr>
          <w:rFonts w:hint="eastAsia" w:ascii="宋体" w:hAnsi="宋体" w:eastAsia="宋体" w:cs="宋体"/>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.全流程食品安全保障：</w:t>
      </w:r>
      <w:r>
        <w:rPr>
          <w:rFonts w:hint="eastAsia" w:ascii="宋体" w:hAnsi="宋体" w:cs="宋体"/>
          <w:sz w:val="24"/>
          <w:szCs w:val="24"/>
          <w:highlight w:val="none"/>
          <w:lang w:val="en-US" w:eastAsia="zh-CN"/>
        </w:rPr>
        <w:t>每批次</w:t>
      </w:r>
      <w:r>
        <w:rPr>
          <w:rFonts w:hint="eastAsia" w:ascii="宋体" w:hAnsi="宋体" w:eastAsia="宋体" w:cs="宋体"/>
          <w:sz w:val="24"/>
          <w:szCs w:val="24"/>
          <w:highlight w:val="none"/>
          <w:lang w:val="en-US" w:eastAsia="zh-CN"/>
        </w:rPr>
        <w:t>食品需提供生产厂家资质、</w:t>
      </w:r>
      <w:r>
        <w:rPr>
          <w:rFonts w:hint="eastAsia" w:ascii="宋体" w:hAnsi="宋体" w:cs="宋体"/>
          <w:sz w:val="24"/>
          <w:szCs w:val="24"/>
          <w:highlight w:val="none"/>
          <w:lang w:val="en-US" w:eastAsia="zh-CN"/>
        </w:rPr>
        <w:t>质检</w:t>
      </w:r>
      <w:r>
        <w:rPr>
          <w:rFonts w:hint="eastAsia" w:ascii="宋体" w:hAnsi="宋体" w:eastAsia="宋体" w:cs="宋体"/>
          <w:sz w:val="24"/>
          <w:szCs w:val="24"/>
          <w:highlight w:val="none"/>
          <w:lang w:val="en-US" w:eastAsia="zh-CN"/>
        </w:rPr>
        <w:t>报告</w:t>
      </w:r>
      <w:r>
        <w:rPr>
          <w:rFonts w:hint="eastAsia" w:ascii="宋体" w:hAnsi="宋体" w:cs="宋体"/>
          <w:sz w:val="24"/>
          <w:szCs w:val="24"/>
          <w:highlight w:val="none"/>
          <w:lang w:val="en-US" w:eastAsia="zh-CN"/>
        </w:rPr>
        <w:t>、建立可查阅电子台账</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严格执行“先进先出”，</w:t>
      </w:r>
      <w:r>
        <w:rPr>
          <w:rFonts w:hint="eastAsia" w:ascii="宋体" w:hAnsi="宋体" w:eastAsia="宋体" w:cs="宋体"/>
          <w:sz w:val="24"/>
          <w:szCs w:val="24"/>
          <w:highlight w:val="none"/>
          <w:lang w:val="en-US" w:eastAsia="zh-CN"/>
        </w:rPr>
        <w:t>禁止“三无”</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过期</w:t>
      </w:r>
      <w:r>
        <w:rPr>
          <w:rFonts w:hint="eastAsia" w:ascii="宋体" w:hAnsi="宋体" w:cs="宋体"/>
          <w:sz w:val="24"/>
          <w:szCs w:val="24"/>
          <w:highlight w:val="none"/>
          <w:lang w:val="en-US" w:eastAsia="zh-CN"/>
        </w:rPr>
        <w:t>、变质</w:t>
      </w:r>
      <w:r>
        <w:rPr>
          <w:rFonts w:hint="eastAsia" w:ascii="宋体" w:hAnsi="宋体" w:eastAsia="宋体" w:cs="宋体"/>
          <w:sz w:val="24"/>
          <w:szCs w:val="24"/>
          <w:highlight w:val="none"/>
          <w:lang w:val="en-US" w:eastAsia="zh-CN"/>
        </w:rPr>
        <w:t>商品；存储规范，食品与非食品严格分区。</w:t>
      </w:r>
    </w:p>
    <w:p w14:paraId="0FD729B0">
      <w:pPr>
        <w:keepNext w:val="0"/>
        <w:keepLines w:val="0"/>
        <w:pageBreakBefore w:val="0"/>
        <w:widowControl w:val="0"/>
        <w:kinsoku/>
        <w:wordWrap/>
        <w:overflowPunct/>
        <w:topLinePunct w:val="0"/>
        <w:autoSpaceDE/>
        <w:autoSpaceDN/>
        <w:bidi w:val="0"/>
        <w:adjustRightInd/>
        <w:snapToGrid/>
        <w:spacing w:line="360" w:lineRule="auto"/>
        <w:ind w:firstLine="641" w:firstLineChars="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3.运营规范服务：</w:t>
      </w:r>
      <w:r>
        <w:rPr>
          <w:rFonts w:hint="eastAsia" w:ascii="宋体" w:hAnsi="宋体" w:cs="宋体"/>
          <w:sz w:val="24"/>
          <w:szCs w:val="24"/>
          <w:highlight w:val="none"/>
          <w:lang w:val="en-US" w:eastAsia="zh-CN"/>
        </w:rPr>
        <w:t>无偿提供设备设施维护保养，如遇故障第一时间上门维修更换。</w:t>
      </w:r>
    </w:p>
    <w:p w14:paraId="1718014F">
      <w:pPr>
        <w:keepNext w:val="0"/>
        <w:keepLines w:val="0"/>
        <w:pageBreakBefore w:val="0"/>
        <w:widowControl w:val="0"/>
        <w:kinsoku/>
        <w:wordWrap/>
        <w:overflowPunct/>
        <w:topLinePunct w:val="0"/>
        <w:autoSpaceDE/>
        <w:autoSpaceDN/>
        <w:bidi w:val="0"/>
        <w:adjustRightInd/>
        <w:snapToGrid/>
        <w:spacing w:line="360" w:lineRule="auto"/>
        <w:ind w:firstLine="641" w:firstLineChars="0"/>
        <w:jc w:val="left"/>
        <w:textAlignment w:val="auto"/>
        <w:outlineLvl w:val="1"/>
        <w:rPr>
          <w:rFonts w:hint="eastAsia" w:ascii="宋体" w:hAnsi="宋体" w:cs="宋体"/>
          <w:b/>
          <w:bCs/>
          <w:color w:val="auto"/>
          <w:sz w:val="24"/>
          <w:szCs w:val="24"/>
          <w:highlight w:val="none"/>
          <w:lang w:val="en-US" w:eastAsia="zh-CN"/>
        </w:rPr>
      </w:pPr>
      <w:bookmarkStart w:id="140" w:name="_Toc14015"/>
      <w:bookmarkStart w:id="141" w:name="_Toc16501"/>
      <w:bookmarkStart w:id="142" w:name="_Toc11778"/>
      <w:r>
        <w:rPr>
          <w:rFonts w:hint="eastAsia" w:ascii="宋体" w:hAnsi="宋体" w:cs="宋体"/>
          <w:b/>
          <w:bCs/>
          <w:color w:val="auto"/>
          <w:sz w:val="24"/>
          <w:szCs w:val="24"/>
          <w:highlight w:val="none"/>
          <w:lang w:val="en-US" w:eastAsia="zh-CN"/>
        </w:rPr>
        <w:t>三、商品清单</w:t>
      </w:r>
      <w:bookmarkEnd w:id="140"/>
      <w:bookmarkEnd w:id="141"/>
      <w:bookmarkEnd w:id="142"/>
    </w:p>
    <w:tbl>
      <w:tblPr>
        <w:tblStyle w:val="13"/>
        <w:tblW w:w="0" w:type="auto"/>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1"/>
        <w:gridCol w:w="1685"/>
        <w:gridCol w:w="1854"/>
        <w:gridCol w:w="1946"/>
        <w:gridCol w:w="2180"/>
        <w:gridCol w:w="1582"/>
      </w:tblGrid>
      <w:tr w14:paraId="26FB8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0" w:type="auto"/>
            <w:gridSpan w:val="6"/>
            <w:tcBorders>
              <w:top w:val="nil"/>
              <w:left w:val="nil"/>
              <w:bottom w:val="nil"/>
              <w:right w:val="nil"/>
            </w:tcBorders>
            <w:shd w:val="clear" w:color="auto" w:fill="auto"/>
            <w:noWrap/>
            <w:vAlign w:val="center"/>
          </w:tcPr>
          <w:p w14:paraId="6C35AD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2"/>
                <w:szCs w:val="32"/>
                <w:u w:val="none"/>
                <w:lang w:val="en-US" w:eastAsia="zh-CN" w:bidi="ar"/>
              </w:rPr>
              <w:t>商品供货限价一览表</w:t>
            </w:r>
          </w:p>
        </w:tc>
      </w:tr>
      <w:tr w14:paraId="2CC60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98E7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CD3AE">
            <w:pPr>
              <w:keepNext w:val="0"/>
              <w:keepLines w:val="0"/>
              <w:widowControl/>
              <w:suppressLineNumbers w:val="0"/>
              <w:jc w:val="center"/>
              <w:textAlignment w:val="center"/>
              <w:rPr>
                <w:rFonts w:hint="default"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商品</w:t>
            </w:r>
            <w:r>
              <w:rPr>
                <w:rFonts w:hint="eastAsia" w:ascii="宋体" w:hAnsi="宋体" w:cs="宋体"/>
                <w:i w:val="0"/>
                <w:iCs w:val="0"/>
                <w:color w:val="000000"/>
                <w:kern w:val="0"/>
                <w:sz w:val="24"/>
                <w:szCs w:val="24"/>
                <w:u w:val="none"/>
                <w:lang w:val="en-US" w:eastAsia="zh-CN" w:bidi="ar"/>
              </w:rPr>
              <w:t>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7D77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商品</w:t>
            </w:r>
            <w:r>
              <w:rPr>
                <w:rFonts w:hint="eastAsia" w:ascii="宋体" w:hAnsi="宋体" w:cs="宋体"/>
                <w:i w:val="0"/>
                <w:iCs w:val="0"/>
                <w:color w:val="000000"/>
                <w:kern w:val="0"/>
                <w:sz w:val="24"/>
                <w:szCs w:val="24"/>
                <w:u w:val="none"/>
                <w:lang w:val="en-US" w:eastAsia="zh-CN" w:bidi="ar"/>
              </w:rPr>
              <w:t>种类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37D635">
            <w:pPr>
              <w:keepNext w:val="0"/>
              <w:keepLines w:val="0"/>
              <w:widowControl/>
              <w:suppressLineNumbers w:val="0"/>
              <w:jc w:val="center"/>
              <w:textAlignment w:val="center"/>
              <w:rPr>
                <w:rFonts w:hint="default"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商品名称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2C63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3BEF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最高供货限价（元）</w:t>
            </w:r>
          </w:p>
        </w:tc>
      </w:tr>
      <w:tr w14:paraId="4EB34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916D78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697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饮用水</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762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天然矿泉水/纯净水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4BE4E8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农夫山泉、怡宝、娃哈哈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03F8DA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550ml＋/瓶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C4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w:t>
            </w:r>
          </w:p>
        </w:tc>
      </w:tr>
      <w:tr w14:paraId="6CD1D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BC1305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8FCF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6899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121F2A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农夫山泉</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138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1.5L/瓶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5C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2.66</w:t>
            </w:r>
          </w:p>
        </w:tc>
      </w:tr>
      <w:tr w14:paraId="62EC0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BFAA91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BA6C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316D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DB59B0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怡宝、娃哈哈</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030E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93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2.61</w:t>
            </w:r>
          </w:p>
        </w:tc>
      </w:tr>
      <w:tr w14:paraId="5C877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F9935C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030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牛奶</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18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纯牛奶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74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伊利</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A4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BC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2.76</w:t>
            </w:r>
          </w:p>
        </w:tc>
      </w:tr>
      <w:tr w14:paraId="2185C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5341C7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9F1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73F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E8E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蒙牛</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ECE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D4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2.71</w:t>
            </w:r>
          </w:p>
        </w:tc>
      </w:tr>
      <w:tr w14:paraId="7BCF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2CA16B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D1CE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FF7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0E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天友</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DB9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B9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2.42</w:t>
            </w:r>
          </w:p>
        </w:tc>
      </w:tr>
      <w:tr w14:paraId="1C1E7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11BF2E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05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生活用品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7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抽纸</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15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洁柔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8E6D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自然无香3层28抽10连包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0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1.39 </w:t>
            </w:r>
          </w:p>
        </w:tc>
      </w:tr>
      <w:tr w14:paraId="0C563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0050CC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3A6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A33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79C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E11A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油画软抽4层100抽6连包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D6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4.18 </w:t>
            </w:r>
          </w:p>
        </w:tc>
      </w:tr>
      <w:tr w14:paraId="548E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D7E3F5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18C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A30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444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2D3D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古龙香水3层150抽3连包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FA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4.99 </w:t>
            </w:r>
          </w:p>
        </w:tc>
      </w:tr>
      <w:tr w14:paraId="53E6E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3EE856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0487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5A7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1ED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B36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百花无香130抽3层6连包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E2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3.48 </w:t>
            </w:r>
          </w:p>
        </w:tc>
      </w:tr>
      <w:tr w14:paraId="2EB3B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54E90D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5E3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A5D1">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7E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心相印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62E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手帕纸单包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94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0.49 </w:t>
            </w:r>
          </w:p>
        </w:tc>
      </w:tr>
      <w:tr w14:paraId="11370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06922F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B1E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F04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1E4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D11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无香3层110抽8连包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62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2.18 </w:t>
            </w:r>
          </w:p>
        </w:tc>
      </w:tr>
      <w:tr w14:paraId="034E4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F13400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CB8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1A05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DD0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501E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商务2层200抽3连包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577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3.02 </w:t>
            </w:r>
          </w:p>
        </w:tc>
      </w:tr>
      <w:tr w14:paraId="4AB5C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7F121E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CF0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C124F">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5A7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031E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原木金装3层150抽3连包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E8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4.06 </w:t>
            </w:r>
          </w:p>
        </w:tc>
      </w:tr>
      <w:tr w14:paraId="38D93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79A53B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FF4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F3BC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5D3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1323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花萃4层100抽6连包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96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3.29 </w:t>
            </w:r>
          </w:p>
        </w:tc>
      </w:tr>
      <w:tr w14:paraId="279B0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23EE1D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3AAC">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FA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洗发水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19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海飞丝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294C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深层清洁200ml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3D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24.13 </w:t>
            </w:r>
          </w:p>
        </w:tc>
      </w:tr>
      <w:tr w14:paraId="77524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672B40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DDAA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9820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EB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飘柔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E7B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家庭护理兰花170ml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D9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7.89 </w:t>
            </w:r>
          </w:p>
        </w:tc>
      </w:tr>
      <w:tr w14:paraId="26BE7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74A1C6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11F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A6C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61B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546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男士清爽控油175ml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51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20.30 </w:t>
            </w:r>
          </w:p>
        </w:tc>
      </w:tr>
      <w:tr w14:paraId="33CE3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35FA02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DE954">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670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洗衣粉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138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立白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3371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超洁清新408g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1B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5.22 </w:t>
            </w:r>
          </w:p>
        </w:tc>
      </w:tr>
      <w:tr w14:paraId="40616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50CF24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10C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4F03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3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汰渍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5D6E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柠檬味508g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52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4.83 </w:t>
            </w:r>
          </w:p>
        </w:tc>
      </w:tr>
      <w:tr w14:paraId="79042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1016EA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D46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CF7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3C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雕牌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B90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超效加酶508g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DB3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4.18 </w:t>
            </w:r>
          </w:p>
        </w:tc>
      </w:tr>
      <w:tr w14:paraId="4E1CC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7D007F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C081">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A6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08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自由点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53AD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超薄日用棉柔5片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6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4.41 </w:t>
            </w:r>
          </w:p>
        </w:tc>
      </w:tr>
      <w:tr w14:paraId="4CFA7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CB548B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F5A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E25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DB0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BB60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超薄夜用棉柔5片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B88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4.64 </w:t>
            </w:r>
          </w:p>
        </w:tc>
      </w:tr>
      <w:tr w14:paraId="233D7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D9F3D2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CC66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0B4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C37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34E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益生菌240mm日用12片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EE7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14.50 </w:t>
            </w:r>
          </w:p>
        </w:tc>
      </w:tr>
      <w:tr w14:paraId="7F9BE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66663B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EB8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B2A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5C0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4A3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益生菌240mm夜用8片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F9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10.44 </w:t>
            </w:r>
          </w:p>
        </w:tc>
      </w:tr>
      <w:tr w14:paraId="2390A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BFC8DF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202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63F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A6C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B03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益生菌280mm超薄夜用7片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CE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10.44 </w:t>
            </w:r>
          </w:p>
        </w:tc>
      </w:tr>
      <w:tr w14:paraId="540EE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2C6221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0D2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18C3B">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02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CE9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裸感鎏光仙纸薄日用250mm10片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45B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12.76 </w:t>
            </w:r>
          </w:p>
        </w:tc>
      </w:tr>
      <w:tr w14:paraId="2CAAC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C5DAD3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1A7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61B1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E39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DB40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裸感鎏光仙纸薄夜用290mm 9片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315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12.76 </w:t>
            </w:r>
          </w:p>
        </w:tc>
      </w:tr>
      <w:tr w14:paraId="1EDFE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30CCE2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7B9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6FA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F49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881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超熟睡安心裤M-L 2片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4A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6.96 </w:t>
            </w:r>
          </w:p>
        </w:tc>
      </w:tr>
      <w:tr w14:paraId="368B4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B04BA6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B56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C33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25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ABC</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D08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超透气棉柔护垫22片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BC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6.61 </w:t>
            </w:r>
          </w:p>
        </w:tc>
      </w:tr>
      <w:tr w14:paraId="667F1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4EBD87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DCDE">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564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0BB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  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3AC95A">
            <w:pPr>
              <w:jc w:val="center"/>
              <w:rPr>
                <w:rFonts w:hint="default"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72*32cm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C6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11.60 </w:t>
            </w:r>
          </w:p>
        </w:tc>
      </w:tr>
      <w:tr w14:paraId="33E13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B5217B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0B4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B77A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D1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洁丽雅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62282">
            <w:pPr>
              <w:jc w:val="center"/>
              <w:rPr>
                <w:rFonts w:hint="default"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70*33cm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95F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11.02 </w:t>
            </w:r>
          </w:p>
        </w:tc>
      </w:tr>
      <w:tr w14:paraId="3B963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9671E7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5E96E">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05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牙膏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8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云南白药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DC07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留兰香100g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D56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17.98 </w:t>
            </w:r>
          </w:p>
        </w:tc>
      </w:tr>
      <w:tr w14:paraId="47583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045767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7C7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F0FFC">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C9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冷酸灵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4451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防菌抗敏110g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31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6.03 </w:t>
            </w:r>
          </w:p>
        </w:tc>
      </w:tr>
      <w:tr w14:paraId="5AD7A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C4C441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7B0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B7D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2E5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A0F4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金银花清火抗敏110g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B0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6.52 </w:t>
            </w:r>
          </w:p>
        </w:tc>
      </w:tr>
      <w:tr w14:paraId="5C5B2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58D5C6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AFA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1D5F2">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18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B6C4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双重薄荷90g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E8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7.54 </w:t>
            </w:r>
          </w:p>
        </w:tc>
      </w:tr>
      <w:tr w14:paraId="23CBF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438B28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1AD3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D16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7BA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4073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茶倍健龙井90g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1C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8.12 </w:t>
            </w:r>
          </w:p>
        </w:tc>
      </w:tr>
      <w:tr w14:paraId="519AD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2FD4EB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5AD3">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9D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洗衣液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A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蓝月亮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14EC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自然清香1Kg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6A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16.82 </w:t>
            </w:r>
          </w:p>
        </w:tc>
      </w:tr>
      <w:tr w14:paraId="3FD23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3A7D3C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D26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248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90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奥妙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454A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深层洁净2Kg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C1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30.74 </w:t>
            </w:r>
          </w:p>
        </w:tc>
      </w:tr>
      <w:tr w14:paraId="6499D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B3C945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BA2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730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668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34CF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小雏菊860g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A4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22.04 </w:t>
            </w:r>
          </w:p>
        </w:tc>
      </w:tr>
      <w:tr w14:paraId="6626D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E7E16B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FEA5">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48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肥皂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28E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雕牌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8023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青柠透明皂202g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C2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4.41 </w:t>
            </w:r>
          </w:p>
        </w:tc>
      </w:tr>
      <w:tr w14:paraId="38803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5117CB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B7D3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3AC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A3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立白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5B27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内衣专用除菌皂101g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EE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3.48 </w:t>
            </w:r>
          </w:p>
        </w:tc>
      </w:tr>
      <w:tr w14:paraId="2C809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7D48B1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92FE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F9FD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83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奥妙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50E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99超效洗衣皂206g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39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5.22 </w:t>
            </w:r>
          </w:p>
        </w:tc>
      </w:tr>
      <w:tr w14:paraId="33843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85BA8D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642E">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B7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香皂</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376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舒 肤 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67AB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纯白香皂100g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A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4.29 </w:t>
            </w:r>
          </w:p>
        </w:tc>
      </w:tr>
      <w:tr w14:paraId="07874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2399A7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52E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4926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CF0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9DCC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柠檬香皂100g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D5B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4.29 </w:t>
            </w:r>
          </w:p>
        </w:tc>
      </w:tr>
      <w:tr w14:paraId="7D58A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09AC80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113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5FAB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F22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0F40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薄荷香皂100g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517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4.29 </w:t>
            </w:r>
          </w:p>
        </w:tc>
      </w:tr>
      <w:tr w14:paraId="64747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CBCA72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73D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325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12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  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655A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除菌香皂100g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52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4.35 </w:t>
            </w:r>
          </w:p>
        </w:tc>
      </w:tr>
      <w:tr w14:paraId="0F19C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EE16CB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1D7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844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D9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隆力奇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5CC2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蛇胆硫磺皂80g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3C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1.86 </w:t>
            </w:r>
          </w:p>
        </w:tc>
      </w:tr>
      <w:tr w14:paraId="2B67C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998026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C86D">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8A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沐浴露</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918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舒肤佳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8D6B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纯白180g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F2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11.60 </w:t>
            </w:r>
          </w:p>
        </w:tc>
      </w:tr>
      <w:tr w14:paraId="0801E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AE972C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37D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2FD3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2F2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9482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柠檬清香180g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E8A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11.60 </w:t>
            </w:r>
          </w:p>
        </w:tc>
      </w:tr>
      <w:tr w14:paraId="307BA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45738A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1C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学习用品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C6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笔</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9FA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749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按动笔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EA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1.62 </w:t>
            </w:r>
          </w:p>
        </w:tc>
      </w:tr>
      <w:tr w14:paraId="2FFDB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1D73FF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4C9B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61D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9A2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090F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铅笔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950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0.81 </w:t>
            </w:r>
          </w:p>
        </w:tc>
      </w:tr>
      <w:tr w14:paraId="5FF46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D98E52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E63E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E2E6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909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FDE1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中性笔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E4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1.22 </w:t>
            </w:r>
          </w:p>
        </w:tc>
      </w:tr>
      <w:tr w14:paraId="1B618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E06816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27F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24E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DB4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2EA9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自动铅笔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68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2.03 </w:t>
            </w:r>
          </w:p>
        </w:tc>
      </w:tr>
      <w:tr w14:paraId="50907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F810F2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684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152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E3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真彩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D4B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中性笔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3B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0.87 </w:t>
            </w:r>
          </w:p>
        </w:tc>
      </w:tr>
      <w:tr w14:paraId="5E297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D88233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418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17C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F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B7CB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电脑考试铅笔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A8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1.62 </w:t>
            </w:r>
          </w:p>
        </w:tc>
      </w:tr>
      <w:tr w14:paraId="6F94D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082111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1892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8650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F6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499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2B铅笔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7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0.81 </w:t>
            </w:r>
          </w:p>
        </w:tc>
      </w:tr>
      <w:tr w14:paraId="58568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807917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CD02">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82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作业本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A4B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8EF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作业本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F8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1.62 </w:t>
            </w:r>
          </w:p>
        </w:tc>
      </w:tr>
      <w:tr w14:paraId="3217B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215874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B3C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9C6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39C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玛丽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19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作文本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74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1.22 </w:t>
            </w:r>
          </w:p>
        </w:tc>
      </w:tr>
      <w:tr w14:paraId="14976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53C33C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A1A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A51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321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0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作文本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D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1.62 </w:t>
            </w:r>
          </w:p>
        </w:tc>
      </w:tr>
      <w:tr w14:paraId="15495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6B3C1F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BDA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2F5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03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圣树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56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素 描 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40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6.09 </w:t>
            </w:r>
          </w:p>
        </w:tc>
      </w:tr>
      <w:tr w14:paraId="789E0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574833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F4EE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DD20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86C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83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 抄 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3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2.78 </w:t>
            </w:r>
          </w:p>
        </w:tc>
      </w:tr>
      <w:tr w14:paraId="493BE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4556C8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94C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019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885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天章、玛丽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36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英语本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C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1.62 </w:t>
            </w:r>
          </w:p>
        </w:tc>
      </w:tr>
      <w:tr w14:paraId="1933E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094CEA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E1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预包装面包</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702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面包/蛋糕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862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达利园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2010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10枚蛋黄派230g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6D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6.84 </w:t>
            </w:r>
          </w:p>
        </w:tc>
      </w:tr>
      <w:tr w14:paraId="6134D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748796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062E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2E77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816F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455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软面包200g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FA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6.73 </w:t>
            </w:r>
          </w:p>
        </w:tc>
      </w:tr>
      <w:tr w14:paraId="5158B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2F4837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FD9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6608">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35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卡尔顿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3D6C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藜麦无边吐司60g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F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2.90 </w:t>
            </w:r>
          </w:p>
        </w:tc>
      </w:tr>
      <w:tr w14:paraId="2CE1F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4E389D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434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272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25F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678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纯蛋糕120g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F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4.06 </w:t>
            </w:r>
          </w:p>
        </w:tc>
      </w:tr>
      <w:tr w14:paraId="2089F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6985BD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E43E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228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FE0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9A6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厚切黄油吐司105g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B8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3.71 </w:t>
            </w:r>
          </w:p>
        </w:tc>
      </w:tr>
      <w:tr w14:paraId="790C5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9D44E9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54F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600C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AE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u吧u吧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E12B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原切面包120g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4CD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4.64 </w:t>
            </w:r>
          </w:p>
        </w:tc>
      </w:tr>
      <w:tr w14:paraId="5829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7FD7AB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50A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A8E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5A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乐贝鲜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30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丹麦吐司面包270g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30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6.96 </w:t>
            </w:r>
          </w:p>
        </w:tc>
      </w:tr>
      <w:tr w14:paraId="6D7B0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6BB0BF">
            <w:pPr>
              <w:keepNext w:val="0"/>
              <w:keepLines w:val="0"/>
              <w:widowControl/>
              <w:suppressLineNumbers w:val="0"/>
              <w:spacing w:line="360" w:lineRule="auto"/>
              <w:ind w:firstLine="0" w:firstLineChars="0"/>
              <w:jc w:val="left"/>
              <w:textAlignment w:val="auto"/>
              <w:outlineLvl w:val="1"/>
              <w:rPr>
                <w:rFonts w:hint="eastAsia" w:ascii="宋体" w:hAnsi="宋体" w:eastAsia="宋体" w:cs="宋体"/>
                <w:i w:val="0"/>
                <w:iCs w:val="0"/>
                <w:color w:val="000000"/>
                <w:sz w:val="24"/>
                <w:szCs w:val="24"/>
                <w:u w:val="none"/>
              </w:rPr>
            </w:pPr>
            <w:r>
              <w:rPr>
                <w:rFonts w:hint="eastAsia" w:ascii="宋体" w:hAnsi="宋体" w:eastAsia="宋体" w:cs="宋体"/>
                <w:i w:val="0"/>
                <w:iCs w:val="0"/>
                <w:color w:val="auto"/>
                <w:kern w:val="0"/>
                <w:sz w:val="24"/>
                <w:szCs w:val="24"/>
                <w:highlight w:val="none"/>
                <w:u w:val="none"/>
                <w:lang w:val="en-US" w:eastAsia="zh-CN" w:bidi="ar"/>
              </w:rPr>
              <w:t>备注：1.本表中所列商品名称及规格，仅作为衡量产品基本性能与质量的参照，不作为供货的唯一依据。供应商可根据自身渠道优势，选用其他市场认可度高、质量稳定且功能匹配的</w:t>
            </w:r>
            <w:r>
              <w:rPr>
                <w:rFonts w:hint="eastAsia" w:ascii="宋体" w:hAnsi="宋体" w:cs="宋体"/>
                <w:i w:val="0"/>
                <w:iCs w:val="0"/>
                <w:color w:val="auto"/>
                <w:kern w:val="0"/>
                <w:sz w:val="24"/>
                <w:szCs w:val="24"/>
                <w:highlight w:val="none"/>
                <w:u w:val="none"/>
                <w:lang w:val="en-US" w:eastAsia="zh-CN" w:bidi="ar"/>
              </w:rPr>
              <w:t>商</w:t>
            </w:r>
            <w:r>
              <w:rPr>
                <w:rFonts w:hint="eastAsia" w:ascii="宋体" w:hAnsi="宋体" w:eastAsia="宋体" w:cs="宋体"/>
                <w:i w:val="0"/>
                <w:iCs w:val="0"/>
                <w:color w:val="auto"/>
                <w:kern w:val="0"/>
                <w:sz w:val="24"/>
                <w:szCs w:val="24"/>
                <w:highlight w:val="none"/>
                <w:u w:val="none"/>
                <w:lang w:val="en-US" w:eastAsia="zh-CN" w:bidi="ar"/>
              </w:rPr>
              <w:t>品；所有商品报价、供货价均不得超过本表对应规格最高供货限价，报价高于限价视为无效报价；</w:t>
            </w:r>
            <w:r>
              <w:rPr>
                <w:rFonts w:hint="eastAsia" w:ascii="宋体" w:hAnsi="宋体" w:eastAsia="宋体" w:cs="宋体"/>
                <w:i w:val="0"/>
                <w:iCs w:val="0"/>
                <w:color w:val="000000"/>
                <w:kern w:val="0"/>
                <w:sz w:val="24"/>
                <w:szCs w:val="24"/>
                <w:highlight w:val="none"/>
                <w:u w:val="none"/>
                <w:lang w:val="en-US" w:eastAsia="zh-CN" w:bidi="ar"/>
              </w:rPr>
              <w:t>2.供应商</w:t>
            </w:r>
            <w:r>
              <w:rPr>
                <w:rFonts w:hint="eastAsia" w:ascii="宋体" w:hAnsi="宋体" w:cs="宋体"/>
                <w:i w:val="0"/>
                <w:iCs w:val="0"/>
                <w:color w:val="000000"/>
                <w:kern w:val="0"/>
                <w:sz w:val="24"/>
                <w:szCs w:val="24"/>
                <w:highlight w:val="none"/>
                <w:u w:val="none"/>
                <w:lang w:val="en-US" w:eastAsia="zh-CN" w:bidi="ar"/>
              </w:rPr>
              <w:t>每次供货时</w:t>
            </w:r>
            <w:r>
              <w:rPr>
                <w:rFonts w:hint="eastAsia" w:ascii="宋体" w:hAnsi="宋体" w:eastAsia="宋体" w:cs="宋体"/>
                <w:i w:val="0"/>
                <w:iCs w:val="0"/>
                <w:color w:val="000000"/>
                <w:kern w:val="0"/>
                <w:sz w:val="24"/>
                <w:szCs w:val="24"/>
                <w:highlight w:val="none"/>
                <w:u w:val="none"/>
                <w:lang w:val="en-US" w:eastAsia="zh-CN" w:bidi="ar"/>
              </w:rPr>
              <w:t>须同步提交商品合格证、有效质检报告等资质文件；</w:t>
            </w: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成交</w:t>
            </w:r>
            <w:r>
              <w:rPr>
                <w:rFonts w:hint="eastAsia" w:ascii="宋体" w:hAnsi="宋体" w:eastAsia="宋体" w:cs="宋体"/>
                <w:i w:val="0"/>
                <w:iCs w:val="0"/>
                <w:color w:val="000000"/>
                <w:kern w:val="0"/>
                <w:sz w:val="24"/>
                <w:szCs w:val="24"/>
                <w:u w:val="none"/>
                <w:lang w:val="en-US" w:eastAsia="zh-CN" w:bidi="ar"/>
              </w:rPr>
              <w:t>供应商按照《商品供货限价一览表》所列商品进行供货，供货期内根据师生消费需求需调整或新增商品的，供应商须提前提供样品、产品资质等资料，经学校按规定审核定价后方可配送上架。</w:t>
            </w:r>
          </w:p>
        </w:tc>
      </w:tr>
    </w:tbl>
    <w:p w14:paraId="23FA99F8">
      <w:pPr>
        <w:snapToGrid/>
        <w:spacing w:line="360" w:lineRule="auto"/>
        <w:ind w:firstLine="641" w:firstLineChars="0"/>
        <w:jc w:val="left"/>
        <w:outlineLvl w:val="1"/>
        <w:rPr>
          <w:rFonts w:hint="eastAsia" w:ascii="宋体" w:hAnsi="宋体" w:eastAsia="宋体" w:cs="宋体"/>
          <w:b/>
          <w:bCs/>
          <w:color w:val="auto"/>
          <w:sz w:val="24"/>
          <w:szCs w:val="24"/>
          <w:highlight w:val="none"/>
          <w:lang w:val="en-US" w:eastAsia="zh-CN"/>
        </w:rPr>
      </w:pPr>
      <w:bookmarkStart w:id="143" w:name="_Toc7810"/>
      <w:bookmarkStart w:id="144" w:name="_Toc26055"/>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、考核管理及处罚</w:t>
      </w:r>
      <w:bookmarkEnd w:id="143"/>
      <w:bookmarkEnd w:id="144"/>
    </w:p>
    <w:p w14:paraId="2B28ECC7">
      <w:pPr>
        <w:spacing w:line="400" w:lineRule="exact"/>
        <w:ind w:firstLine="482" w:firstLineChars="20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物资配送服务考核细则</w:t>
      </w:r>
    </w:p>
    <w:tbl>
      <w:tblPr>
        <w:tblStyle w:val="13"/>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1183"/>
        <w:gridCol w:w="2136"/>
        <w:gridCol w:w="3883"/>
        <w:gridCol w:w="915"/>
        <w:gridCol w:w="938"/>
      </w:tblGrid>
      <w:tr w14:paraId="3A27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906" w:type="pct"/>
            <w:gridSpan w:val="2"/>
            <w:tcBorders>
              <w:top w:val="single" w:color="auto" w:sz="4" w:space="0"/>
              <w:left w:val="single" w:color="auto" w:sz="4" w:space="0"/>
              <w:bottom w:val="single" w:color="auto" w:sz="4" w:space="0"/>
              <w:right w:val="single" w:color="auto" w:sz="4" w:space="0"/>
            </w:tcBorders>
            <w:noWrap w:val="0"/>
            <w:vAlign w:val="center"/>
          </w:tcPr>
          <w:p w14:paraId="35B971C5">
            <w:pPr>
              <w:widowControl/>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考核日期</w:t>
            </w:r>
          </w:p>
        </w:tc>
        <w:tc>
          <w:tcPr>
            <w:tcW w:w="4093" w:type="pct"/>
            <w:gridSpan w:val="4"/>
            <w:tcBorders>
              <w:top w:val="single" w:color="auto" w:sz="4" w:space="0"/>
              <w:left w:val="single" w:color="auto" w:sz="4" w:space="0"/>
              <w:bottom w:val="single" w:color="auto" w:sz="4" w:space="0"/>
              <w:right w:val="single" w:color="auto" w:sz="4" w:space="0"/>
            </w:tcBorders>
            <w:noWrap w:val="0"/>
            <w:vAlign w:val="center"/>
          </w:tcPr>
          <w:p w14:paraId="36F3F631">
            <w:pPr>
              <w:widowControl/>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年     月</w:t>
            </w:r>
          </w:p>
        </w:tc>
      </w:tr>
      <w:tr w14:paraId="77F6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06" w:type="pct"/>
            <w:gridSpan w:val="2"/>
            <w:tcBorders>
              <w:top w:val="single" w:color="auto" w:sz="4" w:space="0"/>
              <w:left w:val="single" w:color="auto" w:sz="4" w:space="0"/>
              <w:bottom w:val="single" w:color="auto" w:sz="4" w:space="0"/>
              <w:right w:val="single" w:color="auto" w:sz="4" w:space="0"/>
            </w:tcBorders>
            <w:noWrap w:val="0"/>
            <w:vAlign w:val="center"/>
          </w:tcPr>
          <w:p w14:paraId="7C78AF3C">
            <w:pPr>
              <w:widowControl/>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项目名称</w:t>
            </w:r>
          </w:p>
        </w:tc>
        <w:tc>
          <w:tcPr>
            <w:tcW w:w="4093" w:type="pct"/>
            <w:gridSpan w:val="4"/>
            <w:tcBorders>
              <w:top w:val="single" w:color="auto" w:sz="4" w:space="0"/>
              <w:left w:val="single" w:color="auto" w:sz="4" w:space="0"/>
              <w:bottom w:val="single" w:color="auto" w:sz="4" w:space="0"/>
              <w:right w:val="single" w:color="auto" w:sz="4" w:space="0"/>
            </w:tcBorders>
            <w:noWrap w:val="0"/>
            <w:vAlign w:val="center"/>
          </w:tcPr>
          <w:p w14:paraId="05B8B83F">
            <w:pPr>
              <w:widowControl/>
              <w:spacing w:line="400" w:lineRule="exact"/>
              <w:jc w:val="center"/>
              <w:rPr>
                <w:rFonts w:hint="eastAsia" w:ascii="宋体" w:hAnsi="宋体" w:eastAsia="宋体" w:cs="宋体"/>
                <w:color w:val="auto"/>
                <w:kern w:val="0"/>
                <w:sz w:val="24"/>
                <w:szCs w:val="24"/>
                <w:highlight w:val="none"/>
              </w:rPr>
            </w:pPr>
          </w:p>
        </w:tc>
      </w:tr>
      <w:tr w14:paraId="0D36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6" w:type="pct"/>
            <w:gridSpan w:val="2"/>
            <w:tcBorders>
              <w:top w:val="single" w:color="auto" w:sz="4" w:space="0"/>
              <w:left w:val="single" w:color="auto" w:sz="4" w:space="0"/>
              <w:bottom w:val="single" w:color="auto" w:sz="4" w:space="0"/>
              <w:right w:val="single" w:color="auto" w:sz="4" w:space="0"/>
            </w:tcBorders>
            <w:noWrap w:val="0"/>
            <w:vAlign w:val="center"/>
          </w:tcPr>
          <w:p w14:paraId="053F1374">
            <w:pPr>
              <w:widowControl/>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供应商名称</w:t>
            </w:r>
          </w:p>
        </w:tc>
        <w:tc>
          <w:tcPr>
            <w:tcW w:w="4093" w:type="pct"/>
            <w:gridSpan w:val="4"/>
            <w:tcBorders>
              <w:top w:val="single" w:color="auto" w:sz="4" w:space="0"/>
              <w:left w:val="single" w:color="auto" w:sz="4" w:space="0"/>
              <w:bottom w:val="single" w:color="auto" w:sz="4" w:space="0"/>
              <w:right w:val="single" w:color="auto" w:sz="4" w:space="0"/>
            </w:tcBorders>
            <w:noWrap w:val="0"/>
            <w:vAlign w:val="center"/>
          </w:tcPr>
          <w:p w14:paraId="3BD31687">
            <w:pPr>
              <w:widowControl/>
              <w:spacing w:line="400" w:lineRule="exact"/>
              <w:jc w:val="center"/>
              <w:rPr>
                <w:rFonts w:hint="eastAsia" w:ascii="宋体" w:hAnsi="宋体" w:eastAsia="宋体" w:cs="宋体"/>
                <w:color w:val="auto"/>
                <w:kern w:val="0"/>
                <w:sz w:val="24"/>
                <w:szCs w:val="24"/>
                <w:highlight w:val="none"/>
              </w:rPr>
            </w:pPr>
          </w:p>
        </w:tc>
      </w:tr>
      <w:tr w14:paraId="65A8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417F542B">
            <w:pPr>
              <w:widowControl/>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615" w:type="pct"/>
            <w:tcBorders>
              <w:top w:val="single" w:color="auto" w:sz="4" w:space="0"/>
              <w:left w:val="single" w:color="auto" w:sz="4" w:space="0"/>
              <w:bottom w:val="single" w:color="auto" w:sz="4" w:space="0"/>
              <w:right w:val="single" w:color="auto" w:sz="4" w:space="0"/>
            </w:tcBorders>
            <w:noWrap w:val="0"/>
            <w:vAlign w:val="center"/>
          </w:tcPr>
          <w:p w14:paraId="7B6BF721">
            <w:pPr>
              <w:widowControl/>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考核指标</w:t>
            </w:r>
          </w:p>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5A377742">
            <w:pPr>
              <w:widowControl/>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考核内容说明</w:t>
            </w:r>
          </w:p>
        </w:tc>
        <w:tc>
          <w:tcPr>
            <w:tcW w:w="476" w:type="pct"/>
            <w:tcBorders>
              <w:top w:val="single" w:color="auto" w:sz="4" w:space="0"/>
              <w:left w:val="single" w:color="auto" w:sz="4" w:space="0"/>
              <w:bottom w:val="single" w:color="auto" w:sz="4" w:space="0"/>
              <w:right w:val="single" w:color="auto" w:sz="4" w:space="0"/>
            </w:tcBorders>
            <w:noWrap w:val="0"/>
            <w:vAlign w:val="top"/>
          </w:tcPr>
          <w:p w14:paraId="1A0423A0">
            <w:pPr>
              <w:widowControl/>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扣分情况</w:t>
            </w:r>
          </w:p>
        </w:tc>
        <w:tc>
          <w:tcPr>
            <w:tcW w:w="486" w:type="pct"/>
            <w:tcBorders>
              <w:top w:val="single" w:color="auto" w:sz="4" w:space="0"/>
              <w:left w:val="single" w:color="auto" w:sz="4" w:space="0"/>
              <w:bottom w:val="single" w:color="auto" w:sz="4" w:space="0"/>
              <w:right w:val="single" w:color="auto" w:sz="4" w:space="0"/>
            </w:tcBorders>
            <w:noWrap w:val="0"/>
            <w:vAlign w:val="top"/>
          </w:tcPr>
          <w:p w14:paraId="0E05D1DB">
            <w:pPr>
              <w:widowControl/>
              <w:spacing w:line="40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扣分值</w:t>
            </w:r>
          </w:p>
        </w:tc>
      </w:tr>
      <w:tr w14:paraId="421C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69F60AE5">
            <w:pPr>
              <w:widowControl/>
              <w:numPr>
                <w:ilvl w:val="0"/>
                <w:numId w:val="2"/>
              </w:numPr>
              <w:spacing w:line="400" w:lineRule="exact"/>
              <w:ind w:left="720"/>
              <w:contextualSpacing/>
              <w:jc w:val="center"/>
              <w:rPr>
                <w:rFonts w:hint="eastAsia" w:ascii="宋体" w:hAnsi="宋体" w:eastAsia="宋体" w:cs="宋体"/>
                <w:color w:val="auto"/>
                <w:kern w:val="0"/>
                <w:sz w:val="24"/>
                <w:szCs w:val="24"/>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cBorders>
            <w:noWrap w:val="0"/>
            <w:vAlign w:val="center"/>
          </w:tcPr>
          <w:p w14:paraId="280B0901">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配送货物质量合格</w:t>
            </w:r>
          </w:p>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13D8DF09">
            <w:pPr>
              <w:widowControl/>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食品类：</w:t>
            </w:r>
            <w:r>
              <w:rPr>
                <w:rFonts w:hint="eastAsia" w:ascii="宋体" w:hAnsi="宋体" w:eastAsia="宋体" w:cs="宋体"/>
                <w:color w:val="auto"/>
                <w:sz w:val="24"/>
                <w:szCs w:val="24"/>
                <w:lang w:val="en-US" w:eastAsia="zh-CN"/>
              </w:rPr>
              <w:t>预包装</w:t>
            </w:r>
            <w:r>
              <w:rPr>
                <w:rFonts w:hint="eastAsia" w:ascii="宋体" w:hAnsi="宋体" w:cs="宋体"/>
                <w:color w:val="auto"/>
                <w:sz w:val="24"/>
                <w:szCs w:val="24"/>
                <w:lang w:val="en-US" w:eastAsia="zh-CN"/>
              </w:rPr>
              <w:t>食品</w:t>
            </w:r>
            <w:r>
              <w:rPr>
                <w:rFonts w:hint="eastAsia" w:ascii="宋体" w:hAnsi="宋体" w:eastAsia="宋体" w:cs="宋体"/>
                <w:color w:val="auto"/>
                <w:sz w:val="24"/>
                <w:szCs w:val="24"/>
                <w:lang w:val="en-US" w:eastAsia="zh-CN"/>
              </w:rPr>
              <w:t>、饮品、奶制品</w:t>
            </w:r>
            <w:r>
              <w:rPr>
                <w:rFonts w:hint="eastAsia" w:ascii="宋体" w:hAnsi="宋体" w:eastAsia="宋体" w:cs="宋体"/>
                <w:color w:val="auto"/>
                <w:kern w:val="0"/>
                <w:sz w:val="24"/>
                <w:szCs w:val="24"/>
              </w:rPr>
              <w:t>出现漏撒，胀气，异味等质量问题，每个单品一次扣5分并做退货处理；出现</w:t>
            </w:r>
            <w:r>
              <w:rPr>
                <w:rFonts w:hint="eastAsia" w:ascii="宋体" w:hAnsi="宋体" w:cs="宋体"/>
                <w:color w:val="auto"/>
                <w:kern w:val="0"/>
                <w:sz w:val="24"/>
                <w:szCs w:val="24"/>
                <w:lang w:eastAsia="zh-CN"/>
              </w:rPr>
              <w:t>一般</w:t>
            </w:r>
            <w:r>
              <w:rPr>
                <w:rFonts w:hint="eastAsia" w:ascii="宋体" w:hAnsi="宋体" w:eastAsia="宋体" w:cs="宋体"/>
                <w:color w:val="auto"/>
                <w:kern w:val="0"/>
                <w:sz w:val="24"/>
                <w:szCs w:val="24"/>
              </w:rPr>
              <w:t>质量问题，每个单品一次扣1分，出现以次充好、夹带的，每个单品一次扣2分。</w:t>
            </w:r>
          </w:p>
          <w:p w14:paraId="504A7C5B"/>
          <w:p w14:paraId="410BE2D9">
            <w:pPr>
              <w:widowControl/>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非食品类：出现缺漏、损坏、商品包装不完整、功能使用不完整等质量问题的，每个单品一次扣5分并做退货处理；出现其他质量问题的，每个单品一次扣1分，出现以次充好、夹带的，每个单品一次扣2分。</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547D29D4">
            <w:pPr>
              <w:widowControl/>
              <w:spacing w:line="400" w:lineRule="exact"/>
              <w:jc w:val="center"/>
              <w:rPr>
                <w:rFonts w:hint="eastAsia" w:ascii="宋体" w:hAnsi="宋体" w:eastAsia="宋体" w:cs="宋体"/>
                <w:color w:val="auto"/>
                <w:kern w:val="0"/>
                <w:sz w:val="24"/>
                <w:szCs w:val="24"/>
                <w:highlight w:val="none"/>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32E453C0">
            <w:pPr>
              <w:widowControl/>
              <w:spacing w:line="400" w:lineRule="exact"/>
              <w:jc w:val="center"/>
              <w:rPr>
                <w:rFonts w:hint="eastAsia" w:ascii="宋体" w:hAnsi="宋体" w:eastAsia="宋体" w:cs="宋体"/>
                <w:color w:val="auto"/>
                <w:kern w:val="0"/>
                <w:sz w:val="24"/>
                <w:szCs w:val="24"/>
                <w:highlight w:val="none"/>
              </w:rPr>
            </w:pPr>
          </w:p>
        </w:tc>
      </w:tr>
      <w:tr w14:paraId="2471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3AB860AD">
            <w:pPr>
              <w:widowControl/>
              <w:numPr>
                <w:ilvl w:val="0"/>
                <w:numId w:val="2"/>
              </w:numPr>
              <w:ind w:left="720"/>
              <w:contextualSpacing/>
              <w:jc w:val="left"/>
              <w:rPr>
                <w:rFonts w:hint="eastAsia" w:ascii="宋体" w:hAnsi="宋体" w:eastAsia="宋体" w:cs="宋体"/>
                <w:color w:val="auto"/>
                <w:kern w:val="0"/>
                <w:sz w:val="24"/>
                <w:szCs w:val="24"/>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cBorders>
            <w:noWrap w:val="0"/>
            <w:vAlign w:val="center"/>
          </w:tcPr>
          <w:p w14:paraId="5B3621A8">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配送品种、品牌、规格、品质、含水（冰）量等标准</w:t>
            </w:r>
          </w:p>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4A3FE83A">
            <w:pPr>
              <w:widowControl/>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未经同意不得随意更换货物的品牌、品种、规格、型号等，随意更换的，每个单品一次扣2分并做退货处理；配送商以无货品、无利润为由，拒绝配送货物，每个单品一次扣3分；退货次数达到3次的扣2分，退货次数达到4次及以上的，扣5分。</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1E123FA6">
            <w:pPr>
              <w:widowControl/>
              <w:spacing w:line="400" w:lineRule="exact"/>
              <w:jc w:val="center"/>
              <w:rPr>
                <w:rFonts w:hint="eastAsia" w:ascii="宋体" w:hAnsi="宋体" w:eastAsia="宋体" w:cs="宋体"/>
                <w:color w:val="auto"/>
                <w:kern w:val="0"/>
                <w:sz w:val="24"/>
                <w:szCs w:val="24"/>
                <w:highlight w:val="none"/>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693D28FB">
            <w:pPr>
              <w:widowControl/>
              <w:spacing w:line="400" w:lineRule="exact"/>
              <w:jc w:val="center"/>
              <w:rPr>
                <w:rFonts w:hint="eastAsia" w:ascii="宋体" w:hAnsi="宋体" w:eastAsia="宋体" w:cs="宋体"/>
                <w:color w:val="auto"/>
                <w:kern w:val="0"/>
                <w:sz w:val="24"/>
                <w:szCs w:val="24"/>
                <w:highlight w:val="none"/>
              </w:rPr>
            </w:pPr>
          </w:p>
        </w:tc>
      </w:tr>
      <w:tr w14:paraId="07C8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1B7EEE27">
            <w:pPr>
              <w:widowControl/>
              <w:numPr>
                <w:ilvl w:val="0"/>
                <w:numId w:val="2"/>
              </w:numPr>
              <w:ind w:left="720"/>
              <w:contextualSpacing/>
              <w:jc w:val="left"/>
              <w:rPr>
                <w:rFonts w:hint="eastAsia" w:ascii="宋体" w:hAnsi="宋体" w:eastAsia="宋体" w:cs="宋体"/>
                <w:color w:val="auto"/>
                <w:kern w:val="0"/>
                <w:sz w:val="24"/>
                <w:szCs w:val="24"/>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cBorders>
            <w:noWrap w:val="0"/>
            <w:vAlign w:val="center"/>
          </w:tcPr>
          <w:p w14:paraId="55A66BBE">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相关产品信息</w:t>
            </w:r>
          </w:p>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1E598322">
            <w:pPr>
              <w:widowControl/>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货物应有相关产品信息（包括生产日期、保质期、生产厂家、QS标志、生产许可证号等）</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如没有，每个单品每次扣5分。 </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724E4E2A">
            <w:pPr>
              <w:widowControl/>
              <w:spacing w:line="400" w:lineRule="exact"/>
              <w:jc w:val="center"/>
              <w:rPr>
                <w:rFonts w:hint="eastAsia" w:ascii="宋体" w:hAnsi="宋体" w:eastAsia="宋体" w:cs="宋体"/>
                <w:color w:val="auto"/>
                <w:kern w:val="0"/>
                <w:sz w:val="24"/>
                <w:szCs w:val="24"/>
                <w:highlight w:val="none"/>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10D33BBD">
            <w:pPr>
              <w:widowControl/>
              <w:spacing w:line="400" w:lineRule="exact"/>
              <w:jc w:val="center"/>
              <w:rPr>
                <w:rFonts w:hint="eastAsia" w:ascii="宋体" w:hAnsi="宋体" w:eastAsia="宋体" w:cs="宋体"/>
                <w:color w:val="auto"/>
                <w:kern w:val="0"/>
                <w:sz w:val="24"/>
                <w:szCs w:val="24"/>
                <w:highlight w:val="none"/>
              </w:rPr>
            </w:pPr>
          </w:p>
        </w:tc>
      </w:tr>
      <w:tr w14:paraId="25D3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7F749234">
            <w:pPr>
              <w:widowControl/>
              <w:numPr>
                <w:ilvl w:val="0"/>
                <w:numId w:val="2"/>
              </w:numPr>
              <w:spacing w:line="400" w:lineRule="exact"/>
              <w:ind w:left="720"/>
              <w:contextualSpacing/>
              <w:jc w:val="center"/>
              <w:rPr>
                <w:rFonts w:hint="eastAsia" w:ascii="宋体" w:hAnsi="宋体" w:eastAsia="宋体" w:cs="宋体"/>
                <w:color w:val="auto"/>
                <w:kern w:val="0"/>
                <w:sz w:val="24"/>
                <w:szCs w:val="24"/>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cBorders>
            <w:noWrap w:val="0"/>
            <w:vAlign w:val="center"/>
          </w:tcPr>
          <w:p w14:paraId="079E9EEE">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配送时间</w:t>
            </w:r>
          </w:p>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05F52BD3">
            <w:pPr>
              <w:widowControl/>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每日所需物资须于约定时间前送达，应急（特别）保障任务必须按照约定时间送达，迟到30分钟内，每次扣1分；迟到30分钟以上每次扣2分；影响</w:t>
            </w:r>
            <w:r>
              <w:rPr>
                <w:rFonts w:hint="eastAsia" w:ascii="宋体" w:hAnsi="宋体" w:eastAsia="宋体" w:cs="宋体"/>
                <w:color w:val="auto"/>
                <w:kern w:val="0"/>
                <w:sz w:val="24"/>
                <w:szCs w:val="24"/>
                <w:highlight w:val="none"/>
                <w:lang w:val="en-US" w:eastAsia="zh-CN"/>
              </w:rPr>
              <w:t>上架销售</w:t>
            </w:r>
            <w:r>
              <w:rPr>
                <w:rFonts w:hint="eastAsia" w:ascii="宋体" w:hAnsi="宋体" w:eastAsia="宋体" w:cs="宋体"/>
                <w:color w:val="auto"/>
                <w:kern w:val="0"/>
                <w:sz w:val="24"/>
                <w:szCs w:val="24"/>
                <w:highlight w:val="none"/>
              </w:rPr>
              <w:t>的一次扣5分。</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78114543">
            <w:pPr>
              <w:widowControl/>
              <w:spacing w:line="400" w:lineRule="exact"/>
              <w:jc w:val="center"/>
              <w:rPr>
                <w:rFonts w:hint="eastAsia" w:ascii="宋体" w:hAnsi="宋体" w:eastAsia="宋体" w:cs="宋体"/>
                <w:color w:val="auto"/>
                <w:kern w:val="0"/>
                <w:sz w:val="24"/>
                <w:szCs w:val="24"/>
                <w:highlight w:val="none"/>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15963CED">
            <w:pPr>
              <w:widowControl/>
              <w:spacing w:line="400" w:lineRule="exact"/>
              <w:jc w:val="center"/>
              <w:rPr>
                <w:rFonts w:hint="eastAsia" w:ascii="宋体" w:hAnsi="宋体" w:eastAsia="宋体" w:cs="宋体"/>
                <w:color w:val="auto"/>
                <w:kern w:val="0"/>
                <w:sz w:val="24"/>
                <w:szCs w:val="24"/>
                <w:highlight w:val="none"/>
              </w:rPr>
            </w:pPr>
          </w:p>
        </w:tc>
      </w:tr>
      <w:tr w14:paraId="6E09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3B347C4B">
            <w:pPr>
              <w:widowControl/>
              <w:numPr>
                <w:ilvl w:val="0"/>
                <w:numId w:val="2"/>
              </w:numPr>
              <w:ind w:left="720"/>
              <w:contextualSpacing/>
              <w:jc w:val="left"/>
              <w:rPr>
                <w:rFonts w:hint="eastAsia" w:ascii="宋体" w:hAnsi="宋体" w:eastAsia="宋体" w:cs="宋体"/>
                <w:color w:val="auto"/>
                <w:kern w:val="0"/>
                <w:sz w:val="24"/>
                <w:szCs w:val="24"/>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cBorders>
            <w:noWrap w:val="0"/>
            <w:vAlign w:val="center"/>
          </w:tcPr>
          <w:p w14:paraId="35FDCBA4">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漏送货情况，退换、补货情况</w:t>
            </w:r>
          </w:p>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0706BCCB">
            <w:pPr>
              <w:widowControl/>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漏送货在不影响超市销售的情况下，第一次做警告提醒，第二次起每次扣1分，超过三个品种的每次扣2分；因漏送货、退货等原因导致货物不足的，必须按照规定时间补足货物，因未补足货物影响超市销售的（含因时间关系更换货物、改变制作方式、延误超市销售等情况）一次扣4分。</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55A07C3F">
            <w:pPr>
              <w:widowControl/>
              <w:spacing w:line="400" w:lineRule="exact"/>
              <w:jc w:val="center"/>
              <w:rPr>
                <w:rFonts w:hint="eastAsia" w:ascii="宋体" w:hAnsi="宋体" w:eastAsia="宋体" w:cs="宋体"/>
                <w:color w:val="auto"/>
                <w:kern w:val="0"/>
                <w:sz w:val="24"/>
                <w:szCs w:val="24"/>
                <w:highlight w:val="none"/>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3BE7F16C">
            <w:pPr>
              <w:widowControl/>
              <w:spacing w:line="400" w:lineRule="exact"/>
              <w:jc w:val="center"/>
              <w:rPr>
                <w:rFonts w:hint="eastAsia" w:ascii="宋体" w:hAnsi="宋体" w:eastAsia="宋体" w:cs="宋体"/>
                <w:color w:val="auto"/>
                <w:kern w:val="0"/>
                <w:sz w:val="24"/>
                <w:szCs w:val="24"/>
                <w:highlight w:val="none"/>
              </w:rPr>
            </w:pPr>
          </w:p>
        </w:tc>
      </w:tr>
      <w:tr w14:paraId="7486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360D4DBF">
            <w:pPr>
              <w:widowControl/>
              <w:numPr>
                <w:ilvl w:val="0"/>
                <w:numId w:val="2"/>
              </w:numPr>
              <w:spacing w:line="400" w:lineRule="exact"/>
              <w:ind w:left="720"/>
              <w:contextualSpacing/>
              <w:jc w:val="center"/>
              <w:rPr>
                <w:rFonts w:hint="eastAsia" w:ascii="宋体" w:hAnsi="宋体" w:eastAsia="宋体" w:cs="宋体"/>
                <w:color w:val="auto"/>
                <w:kern w:val="0"/>
                <w:sz w:val="24"/>
                <w:szCs w:val="24"/>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cBorders>
            <w:noWrap w:val="0"/>
            <w:vAlign w:val="center"/>
          </w:tcPr>
          <w:p w14:paraId="53667DF6">
            <w:pPr>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对账及结算</w:t>
            </w:r>
          </w:p>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437243C7">
            <w:pPr>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对账及时准确，每月</w:t>
            </w:r>
            <w:r>
              <w:rPr>
                <w:rFonts w:hint="eastAsia" w:ascii="宋体" w:hAnsi="宋体" w:eastAsia="宋体" w:cs="宋体"/>
                <w:color w:val="auto"/>
                <w:kern w:val="0"/>
                <w:sz w:val="24"/>
                <w:szCs w:val="24"/>
                <w:highlight w:val="none"/>
                <w:lang w:val="en-US" w:eastAsia="zh-CN"/>
              </w:rPr>
              <w:t>按时</w:t>
            </w:r>
            <w:r>
              <w:rPr>
                <w:rFonts w:hint="eastAsia" w:ascii="宋体" w:hAnsi="宋体" w:eastAsia="宋体" w:cs="宋体"/>
                <w:color w:val="auto"/>
                <w:kern w:val="0"/>
                <w:sz w:val="24"/>
                <w:szCs w:val="24"/>
                <w:highlight w:val="none"/>
              </w:rPr>
              <w:t>核对清楚上月账目并开具发票，因配送商原因延误一天扣1分，以此类推，最多扣5分。</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620B2072">
            <w:pPr>
              <w:spacing w:line="400" w:lineRule="exact"/>
              <w:jc w:val="center"/>
              <w:rPr>
                <w:rFonts w:hint="eastAsia" w:ascii="宋体" w:hAnsi="宋体" w:eastAsia="宋体" w:cs="宋体"/>
                <w:color w:val="auto"/>
                <w:kern w:val="0"/>
                <w:sz w:val="24"/>
                <w:szCs w:val="24"/>
                <w:highlight w:val="none"/>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46D42C72">
            <w:pPr>
              <w:spacing w:line="400" w:lineRule="exact"/>
              <w:jc w:val="center"/>
              <w:rPr>
                <w:rFonts w:hint="eastAsia" w:ascii="宋体" w:hAnsi="宋体" w:eastAsia="宋体" w:cs="宋体"/>
                <w:color w:val="auto"/>
                <w:kern w:val="0"/>
                <w:sz w:val="24"/>
                <w:szCs w:val="24"/>
                <w:highlight w:val="none"/>
              </w:rPr>
            </w:pPr>
          </w:p>
        </w:tc>
      </w:tr>
      <w:tr w14:paraId="4B8D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17120629">
            <w:pPr>
              <w:widowControl/>
              <w:numPr>
                <w:ilvl w:val="0"/>
                <w:numId w:val="2"/>
              </w:numPr>
              <w:spacing w:line="400" w:lineRule="exact"/>
              <w:ind w:left="720"/>
              <w:contextualSpacing/>
              <w:jc w:val="center"/>
              <w:rPr>
                <w:rFonts w:hint="eastAsia" w:ascii="宋体" w:hAnsi="宋体" w:eastAsia="宋体" w:cs="宋体"/>
                <w:color w:val="auto"/>
                <w:kern w:val="0"/>
                <w:sz w:val="24"/>
                <w:szCs w:val="24"/>
                <w:highlight w:val="none"/>
                <w:lang w:val="en-US" w:eastAsia="zh-CN" w:bidi="ar-SA"/>
              </w:rPr>
            </w:pPr>
          </w:p>
        </w:tc>
        <w:tc>
          <w:tcPr>
            <w:tcW w:w="615" w:type="pct"/>
            <w:tcBorders>
              <w:top w:val="single" w:color="auto" w:sz="4" w:space="0"/>
              <w:left w:val="single" w:color="auto" w:sz="4" w:space="0"/>
              <w:right w:val="single" w:color="auto" w:sz="4" w:space="0"/>
            </w:tcBorders>
            <w:noWrap w:val="0"/>
            <w:vAlign w:val="center"/>
          </w:tcPr>
          <w:p w14:paraId="311478BA"/>
          <w:p w14:paraId="69556C6B">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配送车辆管理</w:t>
            </w:r>
          </w:p>
        </w:tc>
        <w:tc>
          <w:tcPr>
            <w:tcW w:w="3130" w:type="pct"/>
            <w:gridSpan w:val="2"/>
            <w:tcBorders>
              <w:top w:val="single" w:color="auto" w:sz="4" w:space="0"/>
              <w:left w:val="single" w:color="auto" w:sz="4" w:space="0"/>
              <w:right w:val="single" w:color="auto" w:sz="4" w:space="0"/>
            </w:tcBorders>
            <w:noWrap w:val="0"/>
            <w:vAlign w:val="center"/>
          </w:tcPr>
          <w:p w14:paraId="395000D2"/>
          <w:p w14:paraId="5857BD21">
            <w:pPr>
              <w:widowControl/>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配送物流车必须干净整洁，外观破损或车内有明显异味一次扣0.5分，车内脏乱差一次扣1分。应采用冷藏车配送而未采用，每次扣2分并做退货处理</w:t>
            </w:r>
            <w:r>
              <w:rPr>
                <w:rFonts w:hint="eastAsia" w:ascii="宋体" w:hAnsi="宋体" w:eastAsia="宋体" w:cs="宋体"/>
                <w:color w:val="auto"/>
                <w:kern w:val="0"/>
                <w:sz w:val="24"/>
                <w:szCs w:val="24"/>
                <w:highlight w:val="none"/>
                <w:lang w:eastAsia="zh-CN"/>
              </w:rPr>
              <w:t>。</w:t>
            </w:r>
          </w:p>
        </w:tc>
        <w:tc>
          <w:tcPr>
            <w:tcW w:w="476" w:type="pct"/>
            <w:tcBorders>
              <w:top w:val="single" w:color="auto" w:sz="4" w:space="0"/>
              <w:left w:val="single" w:color="auto" w:sz="4" w:space="0"/>
              <w:right w:val="single" w:color="auto" w:sz="4" w:space="0"/>
            </w:tcBorders>
            <w:noWrap w:val="0"/>
            <w:vAlign w:val="center"/>
          </w:tcPr>
          <w:p w14:paraId="6B83D699">
            <w:pPr>
              <w:widowControl/>
              <w:spacing w:line="400" w:lineRule="exact"/>
              <w:jc w:val="center"/>
              <w:rPr>
                <w:rFonts w:hint="eastAsia" w:ascii="宋体" w:hAnsi="宋体" w:eastAsia="宋体" w:cs="宋体"/>
                <w:color w:val="auto"/>
                <w:kern w:val="0"/>
                <w:sz w:val="24"/>
                <w:szCs w:val="24"/>
                <w:highlight w:val="none"/>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5232997F">
            <w:pPr>
              <w:widowControl/>
              <w:spacing w:line="400" w:lineRule="exact"/>
              <w:jc w:val="center"/>
              <w:rPr>
                <w:rFonts w:hint="eastAsia" w:ascii="宋体" w:hAnsi="宋体" w:eastAsia="宋体" w:cs="宋体"/>
                <w:color w:val="auto"/>
                <w:kern w:val="0"/>
                <w:sz w:val="24"/>
                <w:szCs w:val="24"/>
                <w:highlight w:val="none"/>
              </w:rPr>
            </w:pPr>
          </w:p>
        </w:tc>
      </w:tr>
      <w:tr w14:paraId="4B44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5DCE04EE">
            <w:pPr>
              <w:widowControl/>
              <w:numPr>
                <w:ilvl w:val="0"/>
                <w:numId w:val="2"/>
              </w:numPr>
              <w:spacing w:line="400" w:lineRule="exact"/>
              <w:ind w:left="720"/>
              <w:contextualSpacing/>
              <w:jc w:val="center"/>
              <w:rPr>
                <w:rFonts w:hint="eastAsia" w:ascii="宋体" w:hAnsi="宋体" w:eastAsia="宋体" w:cs="宋体"/>
                <w:color w:val="auto"/>
                <w:kern w:val="0"/>
                <w:sz w:val="24"/>
                <w:szCs w:val="24"/>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cBorders>
            <w:noWrap w:val="0"/>
            <w:vAlign w:val="center"/>
          </w:tcPr>
          <w:p w14:paraId="018F35B6">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应急任务</w:t>
            </w:r>
          </w:p>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732A4B32">
            <w:pPr>
              <w:widowControl/>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未按合同约定完成应急保障任务，每次扣4分。</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32EFAC21">
            <w:pPr>
              <w:widowControl/>
              <w:spacing w:line="400" w:lineRule="exact"/>
              <w:jc w:val="center"/>
              <w:rPr>
                <w:rFonts w:hint="eastAsia" w:ascii="宋体" w:hAnsi="宋体" w:eastAsia="宋体" w:cs="宋体"/>
                <w:color w:val="auto"/>
                <w:kern w:val="0"/>
                <w:sz w:val="24"/>
                <w:szCs w:val="24"/>
                <w:highlight w:val="none"/>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29F64EF2">
            <w:pPr>
              <w:widowControl/>
              <w:spacing w:line="400" w:lineRule="exact"/>
              <w:jc w:val="center"/>
              <w:rPr>
                <w:rFonts w:hint="eastAsia" w:ascii="宋体" w:hAnsi="宋体" w:eastAsia="宋体" w:cs="宋体"/>
                <w:color w:val="auto"/>
                <w:kern w:val="0"/>
                <w:sz w:val="24"/>
                <w:szCs w:val="24"/>
                <w:highlight w:val="none"/>
              </w:rPr>
            </w:pPr>
          </w:p>
        </w:tc>
      </w:tr>
      <w:tr w14:paraId="0C84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42194397"/>
        </w:tc>
        <w:tc>
          <w:tcPr>
            <w:tcW w:w="615" w:type="pct"/>
            <w:tcBorders>
              <w:top w:val="single" w:color="auto" w:sz="4" w:space="0"/>
              <w:left w:val="single" w:color="auto" w:sz="4" w:space="0"/>
              <w:bottom w:val="single" w:color="auto" w:sz="4" w:space="0"/>
              <w:right w:val="single" w:color="auto" w:sz="4" w:space="0"/>
            </w:tcBorders>
            <w:noWrap w:val="0"/>
            <w:vAlign w:val="center"/>
          </w:tcPr>
          <w:p w14:paraId="0DBC08A2"/>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227883A7"/>
        </w:tc>
        <w:tc>
          <w:tcPr>
            <w:tcW w:w="476" w:type="pct"/>
            <w:tcBorders>
              <w:top w:val="single" w:color="auto" w:sz="4" w:space="0"/>
              <w:left w:val="single" w:color="auto" w:sz="4" w:space="0"/>
              <w:bottom w:val="single" w:color="auto" w:sz="4" w:space="0"/>
              <w:right w:val="single" w:color="auto" w:sz="4" w:space="0"/>
            </w:tcBorders>
            <w:noWrap w:val="0"/>
            <w:vAlign w:val="center"/>
          </w:tcPr>
          <w:p w14:paraId="6FFA98B9"/>
        </w:tc>
        <w:tc>
          <w:tcPr>
            <w:tcW w:w="486" w:type="pct"/>
            <w:tcBorders>
              <w:top w:val="single" w:color="auto" w:sz="4" w:space="0"/>
              <w:left w:val="single" w:color="auto" w:sz="4" w:space="0"/>
              <w:bottom w:val="single" w:color="auto" w:sz="4" w:space="0"/>
              <w:right w:val="single" w:color="auto" w:sz="4" w:space="0"/>
            </w:tcBorders>
            <w:noWrap w:val="0"/>
            <w:vAlign w:val="center"/>
          </w:tcPr>
          <w:p w14:paraId="78CF3C54"/>
        </w:tc>
      </w:tr>
      <w:tr w14:paraId="238F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16F75ED6">
            <w:pPr>
              <w:widowControl/>
              <w:numPr>
                <w:ilvl w:val="0"/>
                <w:numId w:val="2"/>
              </w:numPr>
              <w:ind w:left="720"/>
              <w:contextualSpacing/>
              <w:jc w:val="left"/>
              <w:rPr>
                <w:rFonts w:hint="eastAsia" w:ascii="宋体" w:hAnsi="宋体" w:eastAsia="宋体" w:cs="宋体"/>
                <w:color w:val="auto"/>
                <w:kern w:val="0"/>
                <w:sz w:val="24"/>
                <w:szCs w:val="24"/>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cBorders>
            <w:noWrap w:val="0"/>
            <w:vAlign w:val="center"/>
          </w:tcPr>
          <w:p w14:paraId="064619D0">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缴纳履约保证金情况</w:t>
            </w:r>
          </w:p>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22EF46D1">
            <w:pPr>
              <w:widowControl/>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因考核等原因扣除履约保证金的，必须在5个工作日内补交，延误一天扣2分，以此类推，每月最多扣6分。</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43461A0D">
            <w:pPr>
              <w:widowControl/>
              <w:spacing w:line="400" w:lineRule="exact"/>
              <w:jc w:val="center"/>
              <w:rPr>
                <w:rFonts w:hint="eastAsia" w:ascii="宋体" w:hAnsi="宋体" w:eastAsia="宋体" w:cs="宋体"/>
                <w:color w:val="auto"/>
                <w:kern w:val="0"/>
                <w:sz w:val="24"/>
                <w:szCs w:val="24"/>
                <w:highlight w:val="none"/>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7E73577C">
            <w:pPr>
              <w:widowControl/>
              <w:spacing w:line="400" w:lineRule="exact"/>
              <w:jc w:val="center"/>
              <w:rPr>
                <w:rFonts w:hint="eastAsia" w:ascii="宋体" w:hAnsi="宋体" w:eastAsia="宋体" w:cs="宋体"/>
                <w:color w:val="auto"/>
                <w:kern w:val="0"/>
                <w:sz w:val="24"/>
                <w:szCs w:val="24"/>
                <w:highlight w:val="none"/>
              </w:rPr>
            </w:pPr>
          </w:p>
        </w:tc>
      </w:tr>
      <w:tr w14:paraId="7618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55281DE5">
            <w:pPr>
              <w:widowControl/>
              <w:numPr>
                <w:ilvl w:val="0"/>
                <w:numId w:val="2"/>
              </w:numPr>
              <w:ind w:left="720"/>
              <w:contextualSpacing/>
              <w:jc w:val="left"/>
              <w:rPr>
                <w:rFonts w:hint="eastAsia" w:ascii="宋体" w:hAnsi="宋体" w:eastAsia="宋体" w:cs="宋体"/>
                <w:color w:val="auto"/>
                <w:kern w:val="0"/>
                <w:sz w:val="24"/>
                <w:szCs w:val="24"/>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cBorders>
            <w:noWrap w:val="0"/>
            <w:vAlign w:val="center"/>
          </w:tcPr>
          <w:p w14:paraId="15ECF79D">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履行合同约定情况</w:t>
            </w:r>
          </w:p>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17C43B39">
            <w:pPr>
              <w:widowControl/>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w:t>
            </w:r>
            <w:r>
              <w:rPr>
                <w:rFonts w:hint="eastAsia" w:ascii="宋体" w:hAnsi="宋体" w:cs="宋体"/>
                <w:color w:val="auto"/>
                <w:kern w:val="0"/>
                <w:sz w:val="24"/>
                <w:szCs w:val="24"/>
                <w:highlight w:val="none"/>
                <w:lang w:eastAsia="zh-CN"/>
              </w:rPr>
              <w:t>招商</w:t>
            </w:r>
            <w:r>
              <w:rPr>
                <w:rFonts w:hint="eastAsia" w:ascii="宋体" w:hAnsi="宋体" w:eastAsia="宋体" w:cs="宋体"/>
                <w:color w:val="auto"/>
                <w:kern w:val="0"/>
                <w:sz w:val="24"/>
                <w:szCs w:val="24"/>
                <w:highlight w:val="none"/>
              </w:rPr>
              <w:t>文件、响应文件、供应商承诺书等约定或承诺的相关事项，未完成一项每次扣2分。</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54B370A1">
            <w:pPr>
              <w:widowControl/>
              <w:spacing w:line="400" w:lineRule="exact"/>
              <w:jc w:val="center"/>
              <w:rPr>
                <w:rFonts w:hint="eastAsia" w:ascii="宋体" w:hAnsi="宋体" w:eastAsia="宋体" w:cs="宋体"/>
                <w:color w:val="auto"/>
                <w:kern w:val="0"/>
                <w:sz w:val="24"/>
                <w:szCs w:val="24"/>
                <w:highlight w:val="none"/>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24796097">
            <w:pPr>
              <w:widowControl/>
              <w:spacing w:line="400" w:lineRule="exact"/>
              <w:jc w:val="center"/>
              <w:rPr>
                <w:rFonts w:hint="eastAsia" w:ascii="宋体" w:hAnsi="宋体" w:eastAsia="宋体" w:cs="宋体"/>
                <w:color w:val="auto"/>
                <w:kern w:val="0"/>
                <w:sz w:val="24"/>
                <w:szCs w:val="24"/>
                <w:highlight w:val="none"/>
              </w:rPr>
            </w:pPr>
          </w:p>
        </w:tc>
      </w:tr>
      <w:tr w14:paraId="7F0F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291" w:type="pct"/>
            <w:tcBorders>
              <w:top w:val="single" w:color="auto" w:sz="4" w:space="0"/>
              <w:left w:val="single" w:color="auto" w:sz="4" w:space="0"/>
              <w:bottom w:val="single" w:color="auto" w:sz="4" w:space="0"/>
              <w:right w:val="single" w:color="auto" w:sz="4" w:space="0"/>
            </w:tcBorders>
            <w:noWrap w:val="0"/>
            <w:vAlign w:val="center"/>
          </w:tcPr>
          <w:p w14:paraId="0D1F03C4">
            <w:pPr>
              <w:widowControl/>
              <w:numPr>
                <w:ilvl w:val="0"/>
                <w:numId w:val="2"/>
              </w:numPr>
              <w:ind w:left="720"/>
              <w:contextualSpacing/>
              <w:jc w:val="left"/>
              <w:rPr>
                <w:rFonts w:hint="eastAsia" w:ascii="宋体" w:hAnsi="宋体" w:eastAsia="宋体" w:cs="宋体"/>
                <w:color w:val="auto"/>
                <w:kern w:val="0"/>
                <w:sz w:val="24"/>
                <w:szCs w:val="24"/>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cBorders>
            <w:noWrap w:val="0"/>
            <w:vAlign w:val="center"/>
          </w:tcPr>
          <w:p w14:paraId="4488CA2A">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其他</w:t>
            </w:r>
          </w:p>
        </w:tc>
        <w:tc>
          <w:tcPr>
            <w:tcW w:w="3130" w:type="pct"/>
            <w:gridSpan w:val="2"/>
            <w:tcBorders>
              <w:top w:val="single" w:color="auto" w:sz="4" w:space="0"/>
              <w:left w:val="single" w:color="auto" w:sz="4" w:space="0"/>
              <w:bottom w:val="single" w:color="auto" w:sz="4" w:space="0"/>
              <w:right w:val="single" w:color="auto" w:sz="4" w:space="0"/>
            </w:tcBorders>
            <w:noWrap w:val="0"/>
            <w:vAlign w:val="center"/>
          </w:tcPr>
          <w:p w14:paraId="45903998">
            <w:pPr>
              <w:widowControl/>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违反</w:t>
            </w:r>
            <w:r>
              <w:rPr>
                <w:rFonts w:hint="eastAsia" w:ascii="宋体" w:hAnsi="宋体" w:cs="宋体"/>
                <w:color w:val="auto"/>
                <w:kern w:val="0"/>
                <w:sz w:val="24"/>
                <w:szCs w:val="24"/>
                <w:highlight w:val="none"/>
                <w:lang w:eastAsia="zh-CN"/>
              </w:rPr>
              <w:t>招商</w:t>
            </w:r>
            <w:r>
              <w:rPr>
                <w:rFonts w:hint="eastAsia" w:ascii="宋体" w:hAnsi="宋体" w:eastAsia="宋体" w:cs="宋体"/>
                <w:color w:val="auto"/>
                <w:kern w:val="0"/>
                <w:sz w:val="24"/>
                <w:szCs w:val="24"/>
                <w:highlight w:val="none"/>
              </w:rPr>
              <w:t>人管理规定被通报一次扣5分</w:t>
            </w:r>
            <w:r>
              <w:rPr>
                <w:rFonts w:hint="eastAsia" w:ascii="宋体" w:hAnsi="宋体" w:cs="宋体"/>
                <w:color w:val="auto"/>
                <w:kern w:val="0"/>
                <w:sz w:val="24"/>
                <w:szCs w:val="24"/>
                <w:highlight w:val="none"/>
                <w:lang w:eastAsia="zh-CN"/>
              </w:rPr>
              <w:t>。</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46EC0E49">
            <w:pPr>
              <w:widowControl/>
              <w:spacing w:line="400" w:lineRule="exact"/>
              <w:jc w:val="center"/>
              <w:rPr>
                <w:rFonts w:hint="eastAsia" w:ascii="宋体" w:hAnsi="宋体" w:eastAsia="宋体" w:cs="宋体"/>
                <w:color w:val="auto"/>
                <w:kern w:val="0"/>
                <w:sz w:val="24"/>
                <w:szCs w:val="24"/>
                <w:highlight w:val="none"/>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389A210B">
            <w:pPr>
              <w:widowControl/>
              <w:spacing w:line="400" w:lineRule="exact"/>
              <w:jc w:val="center"/>
              <w:rPr>
                <w:rFonts w:hint="eastAsia" w:ascii="宋体" w:hAnsi="宋体" w:eastAsia="宋体" w:cs="宋体"/>
                <w:color w:val="auto"/>
                <w:kern w:val="0"/>
                <w:sz w:val="24"/>
                <w:szCs w:val="24"/>
                <w:highlight w:val="none"/>
              </w:rPr>
            </w:pPr>
          </w:p>
        </w:tc>
      </w:tr>
      <w:tr w14:paraId="43C6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017" w:type="pct"/>
            <w:gridSpan w:val="3"/>
            <w:tcBorders>
              <w:top w:val="single" w:color="auto" w:sz="4" w:space="0"/>
              <w:left w:val="single" w:color="auto" w:sz="4" w:space="0"/>
              <w:bottom w:val="single" w:color="auto" w:sz="4" w:space="0"/>
              <w:right w:val="single" w:color="auto" w:sz="4" w:space="0"/>
            </w:tcBorders>
            <w:noWrap w:val="0"/>
            <w:vAlign w:val="center"/>
          </w:tcPr>
          <w:p w14:paraId="44A6B661">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总扣分</w:t>
            </w:r>
          </w:p>
        </w:tc>
        <w:tc>
          <w:tcPr>
            <w:tcW w:w="2982" w:type="pct"/>
            <w:gridSpan w:val="3"/>
            <w:tcBorders>
              <w:top w:val="single" w:color="auto" w:sz="4" w:space="0"/>
              <w:left w:val="single" w:color="auto" w:sz="4" w:space="0"/>
              <w:bottom w:val="single" w:color="auto" w:sz="4" w:space="0"/>
              <w:right w:val="single" w:color="auto" w:sz="4" w:space="0"/>
            </w:tcBorders>
            <w:noWrap w:val="0"/>
            <w:vAlign w:val="center"/>
          </w:tcPr>
          <w:p w14:paraId="0761656F">
            <w:pPr>
              <w:widowControl/>
              <w:spacing w:line="400" w:lineRule="exact"/>
              <w:jc w:val="left"/>
              <w:rPr>
                <w:rFonts w:hint="eastAsia" w:ascii="宋体" w:hAnsi="宋体" w:eastAsia="宋体" w:cs="宋体"/>
                <w:color w:val="auto"/>
                <w:kern w:val="0"/>
                <w:sz w:val="24"/>
                <w:szCs w:val="24"/>
                <w:highlight w:val="none"/>
              </w:rPr>
            </w:pPr>
          </w:p>
        </w:tc>
      </w:tr>
      <w:tr w14:paraId="3302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2017" w:type="pct"/>
            <w:gridSpan w:val="3"/>
            <w:tcBorders>
              <w:top w:val="single" w:color="auto" w:sz="4" w:space="0"/>
              <w:left w:val="single" w:color="auto" w:sz="4" w:space="0"/>
              <w:bottom w:val="single" w:color="auto" w:sz="4" w:space="0"/>
              <w:right w:val="single" w:color="auto" w:sz="4" w:space="0"/>
            </w:tcBorders>
            <w:noWrap w:val="0"/>
            <w:vAlign w:val="center"/>
          </w:tcPr>
          <w:p w14:paraId="015CA8FD">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考核得分</w:t>
            </w:r>
          </w:p>
        </w:tc>
        <w:tc>
          <w:tcPr>
            <w:tcW w:w="2982" w:type="pct"/>
            <w:gridSpan w:val="3"/>
            <w:tcBorders>
              <w:top w:val="single" w:color="auto" w:sz="4" w:space="0"/>
              <w:left w:val="single" w:color="auto" w:sz="4" w:space="0"/>
              <w:bottom w:val="single" w:color="auto" w:sz="4" w:space="0"/>
              <w:right w:val="single" w:color="auto" w:sz="4" w:space="0"/>
            </w:tcBorders>
            <w:noWrap w:val="0"/>
            <w:vAlign w:val="center"/>
          </w:tcPr>
          <w:p w14:paraId="6569C4A4">
            <w:pPr>
              <w:widowControl/>
              <w:spacing w:line="400" w:lineRule="exact"/>
              <w:jc w:val="left"/>
              <w:rPr>
                <w:rFonts w:hint="eastAsia" w:ascii="宋体" w:hAnsi="宋体" w:eastAsia="宋体" w:cs="宋体"/>
                <w:color w:val="auto"/>
                <w:kern w:val="0"/>
                <w:sz w:val="24"/>
                <w:szCs w:val="24"/>
                <w:highlight w:val="none"/>
              </w:rPr>
            </w:pPr>
          </w:p>
        </w:tc>
      </w:tr>
      <w:tr w14:paraId="77C0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017" w:type="pct"/>
            <w:gridSpan w:val="3"/>
            <w:tcBorders>
              <w:top w:val="single" w:color="auto" w:sz="4" w:space="0"/>
              <w:left w:val="single" w:color="auto" w:sz="4" w:space="0"/>
              <w:bottom w:val="single" w:color="auto" w:sz="4" w:space="0"/>
              <w:right w:val="single" w:color="auto" w:sz="4" w:space="0"/>
            </w:tcBorders>
            <w:noWrap w:val="0"/>
            <w:vAlign w:val="center"/>
          </w:tcPr>
          <w:p w14:paraId="0B2A3F7F">
            <w:pPr>
              <w:widowControl/>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考核人员</w:t>
            </w:r>
          </w:p>
        </w:tc>
        <w:tc>
          <w:tcPr>
            <w:tcW w:w="2982" w:type="pct"/>
            <w:gridSpan w:val="3"/>
            <w:tcBorders>
              <w:top w:val="single" w:color="auto" w:sz="4" w:space="0"/>
              <w:left w:val="single" w:color="auto" w:sz="4" w:space="0"/>
              <w:bottom w:val="single" w:color="auto" w:sz="4" w:space="0"/>
              <w:right w:val="single" w:color="auto" w:sz="4" w:space="0"/>
            </w:tcBorders>
            <w:noWrap w:val="0"/>
            <w:vAlign w:val="center"/>
          </w:tcPr>
          <w:p w14:paraId="5637BE77">
            <w:pPr>
              <w:widowControl/>
              <w:spacing w:line="400" w:lineRule="exact"/>
              <w:jc w:val="left"/>
              <w:rPr>
                <w:rFonts w:hint="eastAsia" w:ascii="宋体" w:hAnsi="宋体" w:eastAsia="宋体" w:cs="宋体"/>
                <w:color w:val="auto"/>
                <w:kern w:val="0"/>
                <w:sz w:val="24"/>
                <w:szCs w:val="24"/>
                <w:highlight w:val="none"/>
              </w:rPr>
            </w:pPr>
          </w:p>
        </w:tc>
      </w:tr>
      <w:tr w14:paraId="2D80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02517786">
            <w:pPr>
              <w:widowControl/>
              <w:spacing w:line="40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说明：考核基准满分为100分，考核基准分-总扣分值=考核得分</w:t>
            </w:r>
          </w:p>
        </w:tc>
      </w:tr>
    </w:tbl>
    <w:p w14:paraId="035D11C7">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注：以上具体</w:t>
      </w:r>
      <w:r>
        <w:rPr>
          <w:rFonts w:hint="eastAsia" w:ascii="宋体" w:hAnsi="宋体" w:eastAsia="宋体" w:cs="宋体"/>
          <w:color w:val="auto"/>
          <w:kern w:val="0"/>
          <w:sz w:val="24"/>
          <w:szCs w:val="24"/>
          <w:highlight w:val="none"/>
          <w:lang w:val="en-US" w:eastAsia="zh-CN"/>
        </w:rPr>
        <w:t>考核内容</w:t>
      </w:r>
      <w:r>
        <w:rPr>
          <w:rFonts w:hint="eastAsia" w:ascii="宋体" w:hAnsi="宋体" w:eastAsia="宋体" w:cs="宋体"/>
          <w:color w:val="auto"/>
          <w:kern w:val="0"/>
          <w:sz w:val="24"/>
          <w:szCs w:val="24"/>
          <w:highlight w:val="none"/>
        </w:rPr>
        <w:t>及考核标准，</w:t>
      </w:r>
      <w:r>
        <w:rPr>
          <w:rFonts w:hint="eastAsia" w:ascii="宋体" w:hAnsi="宋体" w:cs="宋体"/>
          <w:color w:val="auto"/>
          <w:kern w:val="0"/>
          <w:sz w:val="24"/>
          <w:szCs w:val="24"/>
          <w:highlight w:val="none"/>
          <w:lang w:eastAsia="zh-CN"/>
        </w:rPr>
        <w:t>招商</w:t>
      </w:r>
      <w:r>
        <w:rPr>
          <w:rFonts w:hint="eastAsia" w:ascii="宋体" w:hAnsi="宋体" w:eastAsia="宋体" w:cs="宋体"/>
          <w:color w:val="auto"/>
          <w:kern w:val="0"/>
          <w:sz w:val="24"/>
          <w:szCs w:val="24"/>
          <w:highlight w:val="none"/>
        </w:rPr>
        <w:t>人有权再根据实际情况进行增减、修订。</w:t>
      </w:r>
    </w:p>
    <w:p w14:paraId="36F4CB3E">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1、以</w:t>
      </w:r>
      <w:r>
        <w:rPr>
          <w:rFonts w:hint="eastAsia" w:ascii="宋体" w:hAnsi="宋体" w:eastAsia="宋体" w:cs="宋体"/>
          <w:color w:val="auto"/>
          <w:kern w:val="0"/>
          <w:sz w:val="24"/>
          <w:szCs w:val="24"/>
          <w:highlight w:val="none"/>
          <w:lang w:val="en-US" w:eastAsia="zh-CN"/>
        </w:rPr>
        <w:t>年</w:t>
      </w:r>
      <w:r>
        <w:rPr>
          <w:rFonts w:hint="eastAsia" w:ascii="宋体" w:hAnsi="宋体" w:eastAsia="宋体" w:cs="宋体"/>
          <w:color w:val="auto"/>
          <w:kern w:val="0"/>
          <w:sz w:val="24"/>
          <w:szCs w:val="24"/>
          <w:highlight w:val="none"/>
        </w:rPr>
        <w:t>为单位进行考核，考核基准分为100分，90分（含90分）以上为“优秀”等级（小数点后数字四舍五入</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下同）；</w:t>
      </w:r>
    </w:p>
    <w:p w14:paraId="33196490">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2、达到85分（含85分）以上且低于90分的为“良好”等级；</w:t>
      </w:r>
    </w:p>
    <w:p w14:paraId="7F0F86C2">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3、达到80分（含80分）以上且低于85分的为“较差”等级，以85分为基准分值，差1分扣除履约保证金1000元；</w:t>
      </w:r>
    </w:p>
    <w:p w14:paraId="49B563AD">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4、达到75分（含75分）</w:t>
      </w:r>
      <w:r>
        <w:rPr>
          <w:rFonts w:hint="eastAsia" w:ascii="宋体" w:hAnsi="宋体" w:eastAsia="宋体" w:cs="宋体"/>
          <w:color w:val="auto"/>
          <w:kern w:val="0"/>
          <w:sz w:val="24"/>
          <w:szCs w:val="24"/>
          <w:highlight w:val="none"/>
          <w:lang w:val="en-US" w:eastAsia="zh-CN"/>
        </w:rPr>
        <w:t>以上低于80分的</w:t>
      </w:r>
      <w:r>
        <w:rPr>
          <w:rFonts w:hint="eastAsia" w:ascii="宋体" w:hAnsi="宋体" w:eastAsia="宋体" w:cs="宋体"/>
          <w:color w:val="auto"/>
          <w:kern w:val="0"/>
          <w:sz w:val="24"/>
          <w:szCs w:val="24"/>
          <w:highlight w:val="none"/>
        </w:rPr>
        <w:t>为“差”等级，以80分为基准分值，差1分扣除履约保证金2000元。</w:t>
      </w:r>
    </w:p>
    <w:p w14:paraId="7293341A">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r>
        <w:rPr>
          <w:rFonts w:hint="eastAsia" w:ascii="宋体" w:hAnsi="宋体" w:cs="宋体"/>
          <w:color w:val="auto"/>
          <w:kern w:val="0"/>
          <w:sz w:val="24"/>
          <w:szCs w:val="24"/>
          <w:highlight w:val="none"/>
          <w:lang w:eastAsia="zh-CN"/>
        </w:rPr>
        <w:t>招商</w:t>
      </w:r>
      <w:r>
        <w:rPr>
          <w:rFonts w:hint="eastAsia" w:ascii="宋体" w:hAnsi="宋体" w:eastAsia="宋体" w:cs="宋体"/>
          <w:color w:val="auto"/>
          <w:kern w:val="0"/>
          <w:sz w:val="24"/>
          <w:szCs w:val="24"/>
          <w:highlight w:val="none"/>
        </w:rPr>
        <w:t>人与</w:t>
      </w:r>
      <w:r>
        <w:rPr>
          <w:rFonts w:hint="eastAsia" w:ascii="宋体" w:hAnsi="宋体" w:cs="宋体"/>
          <w:color w:val="auto"/>
          <w:kern w:val="0"/>
          <w:sz w:val="24"/>
          <w:szCs w:val="24"/>
          <w:highlight w:val="none"/>
          <w:lang w:val="en-US" w:eastAsia="zh-CN"/>
        </w:rPr>
        <w:t>成交供应商</w:t>
      </w:r>
      <w:r>
        <w:rPr>
          <w:rFonts w:hint="eastAsia" w:ascii="宋体" w:hAnsi="宋体" w:eastAsia="宋体" w:cs="宋体"/>
          <w:color w:val="auto"/>
          <w:kern w:val="0"/>
          <w:sz w:val="24"/>
          <w:szCs w:val="24"/>
          <w:highlight w:val="none"/>
        </w:rPr>
        <w:t>签订</w:t>
      </w:r>
      <w:r>
        <w:rPr>
          <w:rFonts w:hint="eastAsia" w:ascii="宋体" w:hAnsi="宋体" w:cs="宋体"/>
          <w:color w:val="auto"/>
          <w:kern w:val="0"/>
          <w:sz w:val="24"/>
          <w:szCs w:val="24"/>
          <w:highlight w:val="none"/>
          <w:lang w:eastAsia="zh-CN"/>
        </w:rPr>
        <w:t>招商</w:t>
      </w:r>
      <w:r>
        <w:rPr>
          <w:rFonts w:hint="eastAsia" w:ascii="宋体" w:hAnsi="宋体" w:eastAsia="宋体" w:cs="宋体"/>
          <w:color w:val="auto"/>
          <w:kern w:val="0"/>
          <w:sz w:val="24"/>
          <w:szCs w:val="24"/>
          <w:highlight w:val="none"/>
        </w:rPr>
        <w:t>合同，并按</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b/>
          <w:color w:val="auto"/>
          <w:sz w:val="24"/>
          <w:szCs w:val="24"/>
          <w:highlight w:val="none"/>
        </w:rPr>
        <w:t>物资配送服务考核细则</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对其供货情况进行打分，</w:t>
      </w:r>
      <w:r>
        <w:rPr>
          <w:rFonts w:hint="eastAsia" w:ascii="宋体" w:hAnsi="宋体" w:cs="宋体"/>
          <w:color w:val="auto"/>
          <w:kern w:val="0"/>
          <w:sz w:val="24"/>
          <w:szCs w:val="24"/>
          <w:lang w:eastAsia="zh-CN"/>
        </w:rPr>
        <w:t>单次</w:t>
      </w:r>
      <w:r>
        <w:rPr>
          <w:rFonts w:hint="eastAsia" w:ascii="宋体" w:hAnsi="宋体" w:eastAsia="宋体" w:cs="宋体"/>
          <w:color w:val="auto"/>
          <w:kern w:val="0"/>
          <w:sz w:val="24"/>
          <w:szCs w:val="24"/>
        </w:rPr>
        <w:t>考核</w:t>
      </w:r>
      <w:r>
        <w:rPr>
          <w:rFonts w:hint="eastAsia" w:ascii="宋体" w:hAnsi="宋体" w:cs="宋体"/>
          <w:color w:val="auto"/>
          <w:kern w:val="0"/>
          <w:sz w:val="24"/>
          <w:szCs w:val="24"/>
          <w:lang w:eastAsia="zh-CN"/>
        </w:rPr>
        <w:t>得分</w:t>
      </w:r>
      <w:r>
        <w:rPr>
          <w:rFonts w:hint="eastAsia" w:ascii="宋体" w:hAnsi="宋体" w:eastAsia="宋体" w:cs="宋体"/>
          <w:color w:val="auto"/>
          <w:kern w:val="0"/>
          <w:sz w:val="24"/>
          <w:szCs w:val="24"/>
        </w:rPr>
        <w:t>低于75分时</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视为</w:t>
      </w:r>
      <w:r>
        <w:rPr>
          <w:rFonts w:hint="eastAsia" w:ascii="宋体" w:hAnsi="宋体" w:cs="宋体"/>
          <w:color w:val="auto"/>
          <w:kern w:val="0"/>
          <w:sz w:val="24"/>
          <w:szCs w:val="24"/>
          <w:lang w:val="en-US" w:eastAsia="zh-CN"/>
        </w:rPr>
        <w:t>考核</w:t>
      </w:r>
      <w:r>
        <w:rPr>
          <w:rFonts w:hint="eastAsia" w:ascii="宋体" w:hAnsi="宋体" w:eastAsia="宋体" w:cs="宋体"/>
          <w:color w:val="auto"/>
          <w:kern w:val="0"/>
          <w:sz w:val="24"/>
          <w:szCs w:val="24"/>
          <w:highlight w:val="none"/>
          <w:lang w:val="en-US" w:eastAsia="zh-CN"/>
        </w:rPr>
        <w:t>不合格，</w:t>
      </w:r>
      <w:r>
        <w:rPr>
          <w:rFonts w:hint="eastAsia" w:ascii="宋体" w:hAnsi="宋体" w:cs="宋体"/>
          <w:color w:val="auto"/>
          <w:kern w:val="0"/>
          <w:sz w:val="24"/>
          <w:szCs w:val="24"/>
          <w:highlight w:val="none"/>
          <w:lang w:val="en-US" w:eastAsia="zh-CN"/>
        </w:rPr>
        <w:t>招商</w:t>
      </w:r>
      <w:r>
        <w:rPr>
          <w:rFonts w:hint="eastAsia" w:ascii="宋体" w:hAnsi="宋体" w:eastAsia="宋体" w:cs="宋体"/>
          <w:color w:val="auto"/>
          <w:kern w:val="0"/>
          <w:sz w:val="24"/>
          <w:szCs w:val="24"/>
          <w:highlight w:val="none"/>
          <w:lang w:val="en-US" w:eastAsia="zh-CN"/>
        </w:rPr>
        <w:t>人有权单方面</w:t>
      </w:r>
      <w:r>
        <w:rPr>
          <w:rFonts w:hint="eastAsia" w:ascii="宋体" w:hAnsi="宋体" w:eastAsia="宋体" w:cs="宋体"/>
          <w:color w:val="auto"/>
          <w:kern w:val="0"/>
          <w:sz w:val="24"/>
          <w:szCs w:val="24"/>
          <w:highlight w:val="none"/>
        </w:rPr>
        <w:t>取消</w:t>
      </w:r>
      <w:r>
        <w:rPr>
          <w:rFonts w:hint="eastAsia" w:ascii="宋体" w:hAnsi="宋体" w:cs="宋体"/>
          <w:color w:val="auto"/>
          <w:kern w:val="0"/>
          <w:sz w:val="24"/>
          <w:szCs w:val="24"/>
          <w:highlight w:val="none"/>
          <w:lang w:val="en-US" w:eastAsia="zh-CN"/>
        </w:rPr>
        <w:t>成交供应商</w:t>
      </w:r>
      <w:r>
        <w:rPr>
          <w:rFonts w:hint="eastAsia" w:ascii="宋体" w:hAnsi="宋体" w:cs="宋体"/>
          <w:color w:val="auto"/>
          <w:kern w:val="0"/>
          <w:sz w:val="24"/>
          <w:szCs w:val="24"/>
          <w:lang w:eastAsia="zh-CN"/>
        </w:rPr>
        <w:t>供应</w:t>
      </w:r>
      <w:r>
        <w:rPr>
          <w:rFonts w:hint="eastAsia" w:ascii="宋体" w:hAnsi="宋体" w:eastAsia="宋体" w:cs="宋体"/>
          <w:color w:val="auto"/>
          <w:kern w:val="0"/>
          <w:sz w:val="24"/>
          <w:szCs w:val="24"/>
          <w:highlight w:val="none"/>
        </w:rPr>
        <w:t>资格</w:t>
      </w:r>
      <w:r>
        <w:rPr>
          <w:rFonts w:hint="eastAsia" w:ascii="宋体" w:hAnsi="宋体" w:eastAsia="宋体" w:cs="宋体"/>
          <w:color w:val="auto"/>
          <w:kern w:val="0"/>
          <w:sz w:val="24"/>
          <w:szCs w:val="24"/>
          <w:highlight w:val="none"/>
          <w:lang w:val="en-US" w:eastAsia="zh-CN"/>
        </w:rPr>
        <w:t>及</w:t>
      </w:r>
      <w:r>
        <w:rPr>
          <w:rFonts w:hint="eastAsia" w:ascii="宋体" w:hAnsi="宋体" w:eastAsia="宋体" w:cs="宋体"/>
          <w:color w:val="auto"/>
          <w:kern w:val="0"/>
          <w:sz w:val="24"/>
          <w:szCs w:val="24"/>
          <w:highlight w:val="none"/>
        </w:rPr>
        <w:t>扣除全部履约保证金，并终止合同。</w:t>
      </w:r>
    </w:p>
    <w:p w14:paraId="62872628">
      <w:pPr>
        <w:keepNext w:val="0"/>
        <w:keepLines w:val="0"/>
        <w:pageBreakBefore w:val="0"/>
        <w:widowControl w:val="0"/>
        <w:kinsoku/>
        <w:wordWrap/>
        <w:overflowPunct/>
        <w:topLinePunct w:val="0"/>
        <w:autoSpaceDE/>
        <w:autoSpaceDN/>
        <w:bidi w:val="0"/>
        <w:adjustRightInd/>
        <w:snapToGrid/>
        <w:spacing w:line="360" w:lineRule="auto"/>
        <w:ind w:firstLine="641" w:firstLineChars="0"/>
        <w:jc w:val="left"/>
        <w:textAlignment w:val="auto"/>
        <w:rPr>
          <w:rFonts w:hint="eastAsia" w:ascii="宋体" w:hAnsi="宋体" w:eastAsia="宋体" w:cs="宋体"/>
          <w:color w:val="auto"/>
          <w:sz w:val="24"/>
          <w:szCs w:val="24"/>
          <w:highlight w:val="none"/>
          <w:lang w:val="en-US" w:eastAsia="zh-CN"/>
        </w:rPr>
      </w:pPr>
    </w:p>
    <w:bookmarkEnd w:id="133"/>
    <w:p w14:paraId="7C50CD8D">
      <w:pPr>
        <w:rPr>
          <w:rFonts w:hint="eastAsia" w:ascii="宋体" w:hAnsi="宋体" w:eastAsia="宋体" w:cs="宋体"/>
          <w:bCs/>
          <w:color w:val="auto"/>
          <w:sz w:val="36"/>
          <w:szCs w:val="30"/>
          <w:highlight w:val="none"/>
        </w:rPr>
      </w:pPr>
      <w:r>
        <w:rPr>
          <w:rFonts w:hint="eastAsia" w:ascii="宋体" w:hAnsi="宋体" w:eastAsia="宋体" w:cs="宋体"/>
          <w:bCs/>
          <w:color w:val="auto"/>
          <w:sz w:val="36"/>
          <w:szCs w:val="30"/>
          <w:highlight w:val="none"/>
        </w:rPr>
        <w:br w:type="page"/>
      </w:r>
    </w:p>
    <w:p w14:paraId="75E52C84">
      <w:pPr>
        <w:pStyle w:val="2"/>
        <w:spacing w:before="0" w:after="0" w:line="360" w:lineRule="auto"/>
        <w:jc w:val="center"/>
        <w:rPr>
          <w:rFonts w:hint="eastAsia" w:ascii="宋体" w:hAnsi="宋体" w:eastAsia="宋体" w:cs="宋体"/>
          <w:bCs/>
          <w:color w:val="auto"/>
          <w:sz w:val="36"/>
          <w:szCs w:val="30"/>
          <w:highlight w:val="none"/>
        </w:rPr>
      </w:pPr>
      <w:bookmarkStart w:id="145" w:name="_Toc19326"/>
      <w:bookmarkStart w:id="146" w:name="_Toc20578"/>
      <w:bookmarkStart w:id="147" w:name="_Toc1068"/>
      <w:bookmarkStart w:id="148" w:name="_Toc21949"/>
      <w:bookmarkStart w:id="149" w:name="_Toc29459"/>
      <w:bookmarkStart w:id="150" w:name="_Toc15566"/>
      <w:bookmarkStart w:id="151" w:name="_Toc29881"/>
      <w:r>
        <w:rPr>
          <w:rFonts w:hint="eastAsia" w:ascii="宋体" w:hAnsi="宋体" w:eastAsia="宋体" w:cs="宋体"/>
          <w:bCs/>
          <w:color w:val="auto"/>
          <w:sz w:val="36"/>
          <w:szCs w:val="30"/>
          <w:highlight w:val="none"/>
        </w:rPr>
        <w:t>第三篇</w:t>
      </w:r>
      <w:bookmarkEnd w:id="117"/>
      <w:r>
        <w:rPr>
          <w:rFonts w:hint="eastAsia" w:ascii="宋体" w:hAnsi="宋体" w:eastAsia="宋体" w:cs="宋体"/>
          <w:bCs/>
          <w:color w:val="auto"/>
          <w:sz w:val="36"/>
          <w:szCs w:val="30"/>
          <w:highlight w:val="none"/>
        </w:rPr>
        <w:t xml:space="preserve"> </w:t>
      </w:r>
      <w:r>
        <w:rPr>
          <w:rFonts w:hint="eastAsia" w:ascii="宋体" w:hAnsi="宋体" w:eastAsia="宋体" w:cs="宋体"/>
          <w:bCs/>
          <w:color w:val="auto"/>
          <w:sz w:val="36"/>
          <w:szCs w:val="30"/>
          <w:highlight w:val="none"/>
          <w:lang w:eastAsia="zh-CN"/>
        </w:rPr>
        <w:t>招商</w:t>
      </w:r>
      <w:r>
        <w:rPr>
          <w:rFonts w:hint="eastAsia" w:ascii="宋体" w:hAnsi="宋体" w:eastAsia="宋体" w:cs="宋体"/>
          <w:bCs/>
          <w:color w:val="auto"/>
          <w:sz w:val="36"/>
          <w:szCs w:val="30"/>
          <w:highlight w:val="none"/>
        </w:rPr>
        <w:t>项目商务需求</w:t>
      </w:r>
      <w:bookmarkEnd w:id="118"/>
      <w:bookmarkEnd w:id="119"/>
      <w:bookmarkEnd w:id="145"/>
      <w:bookmarkEnd w:id="146"/>
      <w:bookmarkEnd w:id="147"/>
      <w:bookmarkEnd w:id="148"/>
      <w:bookmarkEnd w:id="149"/>
      <w:bookmarkEnd w:id="150"/>
      <w:bookmarkEnd w:id="151"/>
    </w:p>
    <w:p w14:paraId="3F5E1C5A">
      <w:pPr>
        <w:snapToGrid w:val="0"/>
        <w:spacing w:line="520" w:lineRule="exact"/>
        <w:ind w:firstLine="361" w:firstLineChars="150"/>
        <w:outlineLvl w:val="1"/>
        <w:rPr>
          <w:rFonts w:hint="eastAsia" w:ascii="宋体" w:hAnsi="宋体" w:eastAsia="宋体" w:cs="宋体"/>
          <w:b/>
          <w:color w:val="auto"/>
          <w:sz w:val="24"/>
          <w:szCs w:val="24"/>
          <w:highlight w:val="none"/>
        </w:rPr>
      </w:pPr>
      <w:bookmarkStart w:id="152" w:name="_Toc7214"/>
      <w:bookmarkStart w:id="153" w:name="_Toc26334"/>
      <w:bookmarkStart w:id="154" w:name="_Toc17631"/>
      <w:bookmarkStart w:id="155" w:name="_Toc11148"/>
      <w:bookmarkStart w:id="156" w:name="_Toc19398"/>
      <w:bookmarkStart w:id="157" w:name="_Toc2393"/>
      <w:bookmarkStart w:id="158" w:name="_Toc3746"/>
      <w:bookmarkStart w:id="159" w:name="_Toc20187"/>
      <w:bookmarkStart w:id="160" w:name="_Toc20121"/>
      <w:bookmarkStart w:id="161" w:name="_Toc16325"/>
      <w:bookmarkStart w:id="162" w:name="_Toc20152"/>
      <w:r>
        <w:rPr>
          <w:rFonts w:hint="eastAsia" w:ascii="宋体" w:hAnsi="宋体" w:eastAsia="宋体" w:cs="宋体"/>
          <w:b/>
          <w:color w:val="auto"/>
          <w:sz w:val="24"/>
          <w:szCs w:val="24"/>
          <w:highlight w:val="none"/>
        </w:rPr>
        <w:t>一、</w:t>
      </w:r>
      <w:bookmarkEnd w:id="152"/>
      <w:bookmarkEnd w:id="153"/>
      <w:bookmarkEnd w:id="154"/>
      <w:r>
        <w:rPr>
          <w:rFonts w:hint="eastAsia" w:ascii="宋体" w:hAnsi="宋体" w:eastAsia="宋体" w:cs="宋体"/>
          <w:b/>
          <w:color w:val="auto"/>
          <w:sz w:val="24"/>
          <w:szCs w:val="24"/>
          <w:highlight w:val="none"/>
          <w:lang w:eastAsia="zh-CN"/>
        </w:rPr>
        <w:t>服务</w:t>
      </w:r>
      <w:r>
        <w:rPr>
          <w:rFonts w:hint="eastAsia" w:ascii="宋体" w:hAnsi="宋体" w:eastAsia="宋体" w:cs="宋体"/>
          <w:b/>
          <w:color w:val="auto"/>
          <w:sz w:val="24"/>
          <w:szCs w:val="24"/>
          <w:highlight w:val="none"/>
        </w:rPr>
        <w:t>时间、</w:t>
      </w:r>
      <w:r>
        <w:rPr>
          <w:rFonts w:hint="eastAsia" w:ascii="宋体" w:hAnsi="宋体" w:eastAsia="宋体" w:cs="宋体"/>
          <w:b/>
          <w:color w:val="auto"/>
          <w:sz w:val="24"/>
          <w:szCs w:val="24"/>
          <w:highlight w:val="none"/>
          <w:lang w:eastAsia="zh-CN"/>
        </w:rPr>
        <w:t>服务</w:t>
      </w:r>
      <w:r>
        <w:rPr>
          <w:rFonts w:hint="eastAsia" w:ascii="宋体" w:hAnsi="宋体" w:eastAsia="宋体" w:cs="宋体"/>
          <w:b/>
          <w:color w:val="auto"/>
          <w:sz w:val="24"/>
          <w:szCs w:val="24"/>
          <w:highlight w:val="none"/>
        </w:rPr>
        <w:t>地点及验收方式</w:t>
      </w:r>
      <w:bookmarkEnd w:id="155"/>
      <w:bookmarkEnd w:id="156"/>
      <w:bookmarkEnd w:id="157"/>
      <w:bookmarkEnd w:id="158"/>
      <w:bookmarkEnd w:id="159"/>
      <w:bookmarkEnd w:id="160"/>
      <w:bookmarkEnd w:id="161"/>
    </w:p>
    <w:p w14:paraId="2AE82995">
      <w:pPr>
        <w:spacing w:line="520" w:lineRule="exact"/>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（一）服务</w:t>
      </w:r>
      <w:r>
        <w:rPr>
          <w:rFonts w:hint="eastAsia" w:ascii="宋体" w:hAnsi="宋体" w:eastAsia="宋体" w:cs="宋体"/>
          <w:b/>
          <w:color w:val="auto"/>
          <w:sz w:val="24"/>
          <w:szCs w:val="24"/>
          <w:highlight w:val="none"/>
        </w:rPr>
        <w:t>时间</w:t>
      </w:r>
    </w:p>
    <w:p w14:paraId="766F64F5">
      <w:pPr>
        <w:snapToGrid w:val="0"/>
        <w:spacing w:line="520" w:lineRule="exact"/>
        <w:ind w:firstLine="42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服务期限为</w:t>
      </w:r>
      <w:r>
        <w:rPr>
          <w:rFonts w:hint="eastAsia" w:ascii="宋体" w:hAnsi="宋体" w:cs="宋体"/>
          <w:bCs/>
          <w:color w:val="auto"/>
          <w:sz w:val="24"/>
          <w:szCs w:val="24"/>
          <w:highlight w:val="none"/>
          <w:lang w:eastAsia="zh-CN"/>
        </w:rPr>
        <w:t>三</w:t>
      </w:r>
      <w:r>
        <w:rPr>
          <w:rFonts w:hint="eastAsia" w:ascii="宋体" w:hAnsi="宋体" w:eastAsia="宋体" w:cs="宋体"/>
          <w:bCs/>
          <w:color w:val="auto"/>
          <w:sz w:val="24"/>
          <w:szCs w:val="24"/>
          <w:highlight w:val="none"/>
          <w:lang w:eastAsia="zh-CN"/>
        </w:rPr>
        <w:t>年，即202</w:t>
      </w:r>
      <w:r>
        <w:rPr>
          <w:rFonts w:hint="eastAsia" w:ascii="宋体"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lang w:eastAsia="zh-CN"/>
        </w:rPr>
        <w:t>年</w:t>
      </w:r>
      <w:r>
        <w:rPr>
          <w:rFonts w:hint="eastAsia" w:ascii="宋体"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lang w:eastAsia="zh-CN"/>
        </w:rPr>
        <w:t>月至202</w:t>
      </w:r>
      <w:r>
        <w:rPr>
          <w:rFonts w:hint="eastAsia" w:ascii="宋体" w:hAnsi="宋体" w:cs="宋体"/>
          <w:bCs/>
          <w:color w:val="auto"/>
          <w:sz w:val="24"/>
          <w:szCs w:val="24"/>
          <w:highlight w:val="none"/>
          <w:lang w:val="en-US" w:eastAsia="zh-CN"/>
        </w:rPr>
        <w:t>9</w:t>
      </w:r>
      <w:r>
        <w:rPr>
          <w:rFonts w:hint="eastAsia" w:ascii="宋体" w:hAnsi="宋体" w:eastAsia="宋体" w:cs="宋体"/>
          <w:bCs/>
          <w:color w:val="auto"/>
          <w:sz w:val="24"/>
          <w:szCs w:val="24"/>
          <w:highlight w:val="none"/>
          <w:lang w:eastAsia="zh-CN"/>
        </w:rPr>
        <w:t>年</w:t>
      </w:r>
      <w:r>
        <w:rPr>
          <w:rFonts w:hint="eastAsia" w:ascii="宋体"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lang w:eastAsia="zh-CN"/>
        </w:rPr>
        <w:t>月。</w:t>
      </w:r>
      <w:r>
        <w:rPr>
          <w:rFonts w:hint="eastAsia" w:ascii="宋体" w:hAnsi="宋体" w:eastAsia="宋体" w:cs="宋体"/>
          <w:bCs/>
          <w:color w:val="auto"/>
          <w:sz w:val="24"/>
          <w:szCs w:val="24"/>
          <w:highlight w:val="none"/>
          <w:lang w:val="en-US" w:eastAsia="zh-CN"/>
        </w:rPr>
        <w:t>一年一考核，考核合格续签下一年度，不合格学校有权终止合作。</w:t>
      </w:r>
    </w:p>
    <w:p w14:paraId="1268D0B3">
      <w:pPr>
        <w:spacing w:line="520" w:lineRule="exact"/>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（二）服务地点</w:t>
      </w:r>
    </w:p>
    <w:p w14:paraId="76CE7485">
      <w:pPr>
        <w:snapToGrid w:val="0"/>
        <w:spacing w:line="520" w:lineRule="exact"/>
        <w:ind w:firstLine="420"/>
        <w:rPr>
          <w:rFonts w:hint="eastAsia" w:ascii="宋体" w:hAnsi="宋体" w:eastAsia="宋体" w:cs="宋体"/>
          <w:color w:val="auto"/>
          <w:sz w:val="24"/>
          <w:szCs w:val="24"/>
          <w:highlight w:val="none"/>
        </w:rPr>
      </w:pPr>
      <w:r>
        <w:rPr>
          <w:rFonts w:hint="eastAsia" w:ascii="宋体" w:hAnsi="宋体" w:cs="宋体"/>
          <w:bCs/>
          <w:color w:val="auto"/>
          <w:sz w:val="24"/>
          <w:szCs w:val="24"/>
          <w:highlight w:val="none"/>
          <w:lang w:eastAsia="zh-CN"/>
        </w:rPr>
        <w:t>招商</w:t>
      </w:r>
      <w:r>
        <w:rPr>
          <w:rFonts w:hint="eastAsia" w:ascii="宋体" w:hAnsi="宋体" w:eastAsia="宋体" w:cs="宋体"/>
          <w:bCs/>
          <w:color w:val="auto"/>
          <w:sz w:val="24"/>
          <w:szCs w:val="24"/>
          <w:highlight w:val="none"/>
        </w:rPr>
        <w:t>人指定地点。</w:t>
      </w:r>
    </w:p>
    <w:p w14:paraId="3AC6D874">
      <w:pPr>
        <w:pStyle w:val="6"/>
        <w:spacing w:line="52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（三）验收方式</w:t>
      </w:r>
    </w:p>
    <w:p w14:paraId="31648EEB">
      <w:pPr>
        <w:snapToGrid w:val="0"/>
        <w:spacing w:line="520" w:lineRule="exact"/>
        <w:ind w:firstLine="420"/>
        <w:rPr>
          <w:rFonts w:hint="eastAsia" w:ascii="宋体" w:hAnsi="宋体" w:eastAsia="宋体" w:cs="宋体"/>
          <w:color w:val="auto"/>
          <w:sz w:val="24"/>
          <w:szCs w:val="24"/>
          <w:highlight w:val="none"/>
        </w:rPr>
      </w:pPr>
      <w:bookmarkStart w:id="163" w:name="_Toc20357"/>
      <w:bookmarkStart w:id="164" w:name="_Toc19639"/>
      <w:bookmarkStart w:id="165" w:name="_Toc18142"/>
      <w:r>
        <w:rPr>
          <w:rFonts w:hint="eastAsia" w:ascii="宋体" w:hAnsi="宋体" w:cs="宋体"/>
          <w:color w:val="auto"/>
          <w:sz w:val="24"/>
          <w:szCs w:val="24"/>
          <w:highlight w:val="none"/>
          <w:lang w:val="zh-CN" w:eastAsia="zh-CN"/>
        </w:rPr>
        <w:t>招商</w:t>
      </w:r>
      <w:r>
        <w:rPr>
          <w:rFonts w:hint="eastAsia" w:ascii="宋体" w:hAnsi="宋体" w:eastAsia="宋体" w:cs="宋体"/>
          <w:color w:val="auto"/>
          <w:sz w:val="24"/>
          <w:szCs w:val="24"/>
          <w:highlight w:val="none"/>
          <w:lang w:val="zh-CN" w:eastAsia="zh-CN"/>
        </w:rPr>
        <w:t>人自行组织验收</w:t>
      </w:r>
      <w:r>
        <w:rPr>
          <w:rFonts w:hint="eastAsia" w:ascii="宋体" w:hAnsi="宋体" w:eastAsia="宋体" w:cs="宋体"/>
          <w:color w:val="auto"/>
          <w:sz w:val="24"/>
          <w:szCs w:val="24"/>
          <w:highlight w:val="none"/>
          <w:lang w:val="zh-CN"/>
        </w:rPr>
        <w:t>。</w:t>
      </w:r>
      <w:bookmarkStart w:id="166" w:name="_Toc27629"/>
    </w:p>
    <w:p w14:paraId="63D54152">
      <w:pPr>
        <w:snapToGrid w:val="0"/>
        <w:spacing w:line="520" w:lineRule="exact"/>
        <w:ind w:firstLine="482" w:firstLineChars="200"/>
        <w:outlineLvl w:val="1"/>
        <w:rPr>
          <w:rFonts w:hint="eastAsia" w:ascii="宋体" w:hAnsi="宋体" w:eastAsia="宋体" w:cs="宋体"/>
          <w:b/>
          <w:color w:val="auto"/>
          <w:sz w:val="24"/>
          <w:szCs w:val="24"/>
          <w:highlight w:val="none"/>
        </w:rPr>
      </w:pPr>
      <w:bookmarkStart w:id="167" w:name="_Toc16692"/>
      <w:bookmarkStart w:id="168" w:name="_Toc23279"/>
      <w:bookmarkStart w:id="169" w:name="_Toc2865"/>
      <w:bookmarkStart w:id="170" w:name="_Toc8428"/>
      <w:bookmarkStart w:id="171" w:name="_Toc7509"/>
      <w:bookmarkStart w:id="172" w:name="_Toc7132"/>
      <w:r>
        <w:rPr>
          <w:rFonts w:hint="eastAsia" w:ascii="宋体" w:hAnsi="宋体" w:cs="宋体"/>
          <w:b/>
          <w:color w:val="auto"/>
          <w:sz w:val="24"/>
          <w:szCs w:val="24"/>
          <w:highlight w:val="none"/>
          <w:lang w:eastAsia="zh-CN"/>
        </w:rPr>
        <w:t>二、</w:t>
      </w:r>
      <w:r>
        <w:rPr>
          <w:rFonts w:hint="eastAsia" w:ascii="宋体" w:hAnsi="宋体" w:eastAsia="宋体" w:cs="宋体"/>
          <w:b/>
          <w:color w:val="auto"/>
          <w:sz w:val="24"/>
          <w:szCs w:val="24"/>
          <w:highlight w:val="none"/>
        </w:rPr>
        <w:t>报价要求</w:t>
      </w:r>
      <w:bookmarkEnd w:id="163"/>
      <w:bookmarkEnd w:id="164"/>
      <w:bookmarkEnd w:id="165"/>
      <w:bookmarkEnd w:id="166"/>
      <w:bookmarkEnd w:id="167"/>
      <w:bookmarkEnd w:id="168"/>
      <w:bookmarkEnd w:id="169"/>
      <w:bookmarkEnd w:id="170"/>
      <w:bookmarkEnd w:id="171"/>
      <w:bookmarkEnd w:id="172"/>
    </w:p>
    <w:p w14:paraId="76165F1D">
      <w:pPr>
        <w:snapToGrid/>
        <w:spacing w:line="520" w:lineRule="exact"/>
        <w:ind w:firstLine="480" w:firstLineChars="200"/>
        <w:rPr>
          <w:rFonts w:hint="eastAsia" w:ascii="宋体" w:hAnsi="宋体" w:eastAsia="宋体" w:cs="宋体"/>
          <w:color w:val="auto"/>
          <w:sz w:val="24"/>
          <w:szCs w:val="24"/>
          <w:highlight w:val="none"/>
        </w:rPr>
      </w:pPr>
      <w:bookmarkStart w:id="173" w:name="_Toc21381"/>
      <w:bookmarkStart w:id="174" w:name="_Toc15392"/>
      <w:bookmarkStart w:id="175" w:name="_Toc9753"/>
      <w:bookmarkStart w:id="176" w:name="_Toc7792"/>
      <w:bookmarkStart w:id="177" w:name="_Toc8070"/>
      <w:bookmarkStart w:id="178" w:name="_Toc88843170"/>
      <w:bookmarkStart w:id="179" w:name="_Toc17233"/>
      <w:bookmarkStart w:id="180" w:name="OLE_LINK6"/>
      <w:bookmarkStart w:id="181" w:name="_Toc7781"/>
      <w:bookmarkStart w:id="182" w:name="_Toc29416"/>
      <w:bookmarkStart w:id="183" w:name="_Toc16008"/>
      <w:bookmarkStart w:id="184" w:name="_Toc4166"/>
      <w:bookmarkStart w:id="185" w:name="_Toc9143"/>
      <w:r>
        <w:rPr>
          <w:rFonts w:hint="eastAsia" w:ascii="宋体" w:hAnsi="宋体" w:cs="宋体"/>
          <w:color w:val="auto"/>
          <w:sz w:val="24"/>
          <w:szCs w:val="24"/>
          <w:highlight w:val="none"/>
          <w:lang w:eastAsia="zh-CN"/>
        </w:rPr>
        <w:t>响应</w:t>
      </w:r>
      <w:r>
        <w:rPr>
          <w:rFonts w:hint="eastAsia" w:ascii="宋体" w:hAnsi="宋体" w:eastAsia="宋体" w:cs="宋体"/>
          <w:color w:val="auto"/>
          <w:sz w:val="24"/>
          <w:szCs w:val="24"/>
          <w:highlight w:val="none"/>
        </w:rPr>
        <w:t>报价</w:t>
      </w:r>
      <w:r>
        <w:rPr>
          <w:rFonts w:hint="eastAsia" w:ascii="宋体" w:hAnsi="宋体" w:cs="宋体"/>
          <w:color w:val="auto"/>
          <w:sz w:val="24"/>
          <w:szCs w:val="24"/>
          <w:highlight w:val="none"/>
          <w:lang w:eastAsia="zh-CN"/>
        </w:rPr>
        <w:t>包含商品货款、运输配送、管理税费等全部费用，</w:t>
      </w:r>
      <w:r>
        <w:rPr>
          <w:rFonts w:hint="eastAsia" w:ascii="宋体" w:hAnsi="宋体" w:eastAsia="宋体" w:cs="宋体"/>
          <w:color w:val="auto"/>
          <w:sz w:val="24"/>
          <w:szCs w:val="24"/>
          <w:highlight w:val="none"/>
        </w:rPr>
        <w:t>因成交</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自身原因造成漏报、少报皆由其自行承担责任，</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人不再补偿。</w:t>
      </w:r>
      <w:bookmarkEnd w:id="173"/>
      <w:bookmarkEnd w:id="174"/>
      <w:bookmarkEnd w:id="175"/>
      <w:bookmarkEnd w:id="176"/>
      <w:bookmarkEnd w:id="177"/>
      <w:bookmarkEnd w:id="178"/>
      <w:bookmarkEnd w:id="179"/>
    </w:p>
    <w:p w14:paraId="7497C573">
      <w:pPr>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报价按照供货限价</w:t>
      </w:r>
      <w:r>
        <w:rPr>
          <w:rFonts w:hint="eastAsia" w:ascii="宋体" w:hAnsi="宋体" w:cs="宋体"/>
          <w:color w:val="auto"/>
          <w:sz w:val="24"/>
          <w:szCs w:val="24"/>
          <w:highlight w:val="none"/>
          <w:lang w:val="en-US" w:eastAsia="zh-CN"/>
        </w:rPr>
        <w:t>以</w:t>
      </w:r>
      <w:r>
        <w:rPr>
          <w:rFonts w:hint="eastAsia" w:ascii="宋体" w:hAnsi="宋体" w:eastAsia="宋体" w:cs="宋体"/>
          <w:color w:val="auto"/>
          <w:sz w:val="24"/>
          <w:szCs w:val="24"/>
          <w:highlight w:val="none"/>
          <w:lang w:val="en-US" w:eastAsia="zh-CN"/>
        </w:rPr>
        <w:t>折扣率报价（最多保留两位小数），本项目最高限价折扣率为100%</w:t>
      </w:r>
      <w:r>
        <w:rPr>
          <w:rFonts w:hint="eastAsia" w:ascii="宋体" w:hAnsi="宋体" w:eastAsia="宋体" w:cs="宋体"/>
          <w:color w:val="auto"/>
          <w:sz w:val="24"/>
          <w:szCs w:val="24"/>
          <w:highlight w:val="none"/>
          <w:lang w:eastAsia="zh-CN"/>
        </w:rPr>
        <w:t>。后期如遇市场价格调整，由供应商每半年提出，</w:t>
      </w:r>
      <w:r>
        <w:rPr>
          <w:rFonts w:hint="eastAsia" w:ascii="宋体" w:hAnsi="宋体" w:eastAsia="宋体" w:cs="宋体"/>
          <w:sz w:val="24"/>
          <w:szCs w:val="24"/>
          <w:highlight w:val="none"/>
          <w:lang w:eastAsia="zh-CN"/>
        </w:rPr>
        <w:t>学校组织相关人员</w:t>
      </w:r>
      <w:r>
        <w:rPr>
          <w:rFonts w:hint="eastAsia" w:ascii="宋体" w:hAnsi="宋体" w:cs="宋体"/>
          <w:sz w:val="24"/>
          <w:szCs w:val="24"/>
          <w:highlight w:val="none"/>
          <w:lang w:eastAsia="zh-CN"/>
        </w:rPr>
        <w:t>市场比价核实后方可调整</w:t>
      </w:r>
      <w:r>
        <w:rPr>
          <w:rFonts w:hint="eastAsia" w:ascii="宋体" w:hAnsi="宋体" w:eastAsia="宋体" w:cs="宋体"/>
          <w:sz w:val="24"/>
          <w:szCs w:val="24"/>
          <w:highlight w:val="none"/>
          <w:lang w:eastAsia="zh-CN"/>
        </w:rPr>
        <w:t>。</w:t>
      </w:r>
    </w:p>
    <w:p w14:paraId="64A396D4">
      <w:pPr>
        <w:snapToGrid w:val="0"/>
        <w:spacing w:line="520" w:lineRule="exact"/>
        <w:ind w:firstLine="361" w:firstLineChars="150"/>
        <w:outlineLvl w:val="1"/>
        <w:rPr>
          <w:rFonts w:hint="eastAsia" w:ascii="宋体" w:hAnsi="宋体" w:eastAsia="宋体" w:cs="宋体"/>
          <w:b/>
          <w:color w:val="auto"/>
          <w:sz w:val="24"/>
          <w:szCs w:val="24"/>
          <w:highlight w:val="none"/>
          <w:lang w:val="en-US" w:eastAsia="zh-CN"/>
        </w:rPr>
      </w:pPr>
      <w:bookmarkStart w:id="186" w:name="_Toc13513"/>
      <w:bookmarkStart w:id="187" w:name="_Toc15718"/>
      <w:bookmarkStart w:id="188" w:name="_Toc534"/>
      <w:bookmarkStart w:id="189" w:name="_Toc19170"/>
      <w:bookmarkStart w:id="190" w:name="_Toc17901"/>
      <w:bookmarkStart w:id="191" w:name="_Toc20273"/>
      <w:bookmarkStart w:id="192" w:name="_Toc26305"/>
      <w:bookmarkStart w:id="193" w:name="_Toc9675"/>
      <w:r>
        <w:rPr>
          <w:rFonts w:hint="eastAsia" w:ascii="宋体" w:hAnsi="宋体" w:cs="宋体"/>
          <w:b/>
          <w:color w:val="auto"/>
          <w:sz w:val="24"/>
          <w:szCs w:val="24"/>
          <w:highlight w:val="none"/>
          <w:lang w:val="en-US" w:eastAsia="zh-CN"/>
        </w:rPr>
        <w:t>三</w:t>
      </w:r>
      <w:r>
        <w:rPr>
          <w:rFonts w:hint="eastAsia" w:ascii="宋体" w:hAnsi="宋体" w:eastAsia="宋体" w:cs="宋体"/>
          <w:b/>
          <w:color w:val="auto"/>
          <w:sz w:val="24"/>
          <w:szCs w:val="24"/>
          <w:highlight w:val="none"/>
          <w:lang w:val="en-US" w:eastAsia="zh-CN"/>
        </w:rPr>
        <w:t>、质量保证及售后服务</w:t>
      </w:r>
      <w:bookmarkEnd w:id="186"/>
      <w:bookmarkEnd w:id="187"/>
      <w:bookmarkEnd w:id="188"/>
      <w:bookmarkEnd w:id="189"/>
      <w:bookmarkEnd w:id="190"/>
      <w:bookmarkEnd w:id="191"/>
      <w:bookmarkEnd w:id="192"/>
      <w:bookmarkEnd w:id="193"/>
    </w:p>
    <w:p w14:paraId="274A080F">
      <w:pPr>
        <w:snapToGrid w:val="0"/>
        <w:spacing w:line="520" w:lineRule="exact"/>
        <w:ind w:firstLine="4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1.成交</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应保证及时提供合格安全的商品，不得售卖假冒伪劣、有毒有害、过期变质等不合格商品。属于国家规定“三包”范围的，其产品质量保证期不得低于“三包”规定。</w:t>
      </w:r>
    </w:p>
    <w:p w14:paraId="702DE378">
      <w:pPr>
        <w:snapToGrid w:val="0"/>
        <w:spacing w:line="520" w:lineRule="exact"/>
        <w:ind w:firstLine="4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2.所有商品因验收时不能直接判断质量的，在使用过程中发现不合格商品，成交</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作退货处理。</w:t>
      </w:r>
    </w:p>
    <w:p w14:paraId="15561254">
      <w:pPr>
        <w:snapToGrid w:val="0"/>
        <w:spacing w:line="5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3.因商品质量问题引发的事故，由成交</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承担经济赔偿责任以及全部法律责任。</w:t>
      </w:r>
    </w:p>
    <w:bookmarkEnd w:id="180"/>
    <w:bookmarkEnd w:id="181"/>
    <w:bookmarkEnd w:id="182"/>
    <w:p w14:paraId="6BECE582">
      <w:pPr>
        <w:snapToGrid w:val="0"/>
        <w:spacing w:line="520" w:lineRule="exact"/>
        <w:ind w:firstLine="361" w:firstLineChars="150"/>
        <w:outlineLvl w:val="1"/>
        <w:rPr>
          <w:rFonts w:hint="eastAsia" w:ascii="宋体" w:hAnsi="宋体" w:eastAsia="宋体" w:cs="宋体"/>
          <w:color w:val="auto"/>
          <w:sz w:val="24"/>
          <w:szCs w:val="24"/>
          <w:highlight w:val="none"/>
        </w:rPr>
      </w:pPr>
      <w:bookmarkStart w:id="194" w:name="_Toc8983"/>
      <w:bookmarkStart w:id="195" w:name="_Toc26602"/>
      <w:bookmarkStart w:id="196" w:name="_Toc24061"/>
      <w:bookmarkStart w:id="197" w:name="_Toc6313"/>
      <w:bookmarkStart w:id="198" w:name="_Toc1257"/>
      <w:bookmarkStart w:id="199" w:name="_Toc22757"/>
      <w:bookmarkStart w:id="200" w:name="_Toc6604"/>
      <w:r>
        <w:rPr>
          <w:rFonts w:hint="eastAsia" w:ascii="宋体" w:hAnsi="宋体" w:cs="宋体"/>
          <w:b/>
          <w:color w:val="auto"/>
          <w:sz w:val="24"/>
          <w:szCs w:val="24"/>
          <w:highlight w:val="none"/>
          <w:lang w:val="en-US" w:eastAsia="zh-CN"/>
        </w:rPr>
        <w:t>四</w:t>
      </w:r>
      <w:r>
        <w:rPr>
          <w:rFonts w:hint="eastAsia" w:ascii="宋体" w:hAnsi="宋体" w:eastAsia="宋体" w:cs="宋体"/>
          <w:b/>
          <w:color w:val="auto"/>
          <w:sz w:val="24"/>
          <w:szCs w:val="24"/>
          <w:highlight w:val="none"/>
          <w:lang w:val="en-US" w:eastAsia="zh-CN"/>
        </w:rPr>
        <w:t>、付款方式</w:t>
      </w:r>
      <w:bookmarkEnd w:id="183"/>
      <w:bookmarkEnd w:id="184"/>
      <w:bookmarkEnd w:id="185"/>
      <w:bookmarkEnd w:id="194"/>
      <w:bookmarkEnd w:id="195"/>
      <w:bookmarkEnd w:id="196"/>
      <w:bookmarkEnd w:id="197"/>
      <w:bookmarkEnd w:id="198"/>
      <w:bookmarkEnd w:id="199"/>
      <w:bookmarkEnd w:id="200"/>
      <w:bookmarkStart w:id="201" w:name="_Toc11449"/>
      <w:bookmarkStart w:id="202" w:name="_Toc14063"/>
      <w:bookmarkStart w:id="203" w:name="_Toc11696"/>
      <w:bookmarkStart w:id="204" w:name="_Toc4832"/>
    </w:p>
    <w:p w14:paraId="6E714A03">
      <w:pPr>
        <w:snapToGrid w:val="0"/>
        <w:spacing w:line="520" w:lineRule="exact"/>
        <w:ind w:firstLine="420"/>
        <w:rPr>
          <w:rFonts w:hint="eastAsia" w:ascii="宋体" w:hAnsi="宋体" w:eastAsia="宋体" w:cs="宋体"/>
          <w:color w:val="auto"/>
          <w:sz w:val="24"/>
          <w:szCs w:val="24"/>
          <w:highlight w:val="none"/>
        </w:rPr>
      </w:pPr>
      <w:bookmarkStart w:id="205" w:name="_Toc8928"/>
      <w:bookmarkStart w:id="206" w:name="_Toc24569"/>
      <w:r>
        <w:rPr>
          <w:rFonts w:hint="eastAsia" w:ascii="宋体" w:hAnsi="宋体" w:cs="宋体"/>
          <w:color w:val="auto"/>
          <w:sz w:val="24"/>
          <w:szCs w:val="24"/>
          <w:highlight w:val="none"/>
          <w:lang w:val="en-US" w:eastAsia="zh-CN"/>
        </w:rPr>
        <w:t>（一）招商</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按月结算。</w:t>
      </w:r>
      <w:bookmarkEnd w:id="205"/>
      <w:bookmarkEnd w:id="206"/>
      <w:r>
        <w:rPr>
          <w:rFonts w:hint="eastAsia" w:ascii="宋体" w:hAnsi="宋体" w:eastAsia="宋体" w:cs="宋体"/>
          <w:color w:val="auto"/>
          <w:sz w:val="24"/>
          <w:szCs w:val="24"/>
          <w:highlight w:val="none"/>
          <w:lang w:val="en-US" w:eastAsia="zh-CN"/>
        </w:rPr>
        <w:t xml:space="preserve"> </w:t>
      </w:r>
    </w:p>
    <w:p w14:paraId="23D4610F">
      <w:pPr>
        <w:snapToGrid w:val="0"/>
        <w:spacing w:line="5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）原则上每月10日前，成交</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将上月</w:t>
      </w:r>
      <w:r>
        <w:rPr>
          <w:rFonts w:hint="eastAsia" w:ascii="宋体" w:hAnsi="宋体" w:cs="宋体"/>
          <w:color w:val="auto"/>
          <w:sz w:val="24"/>
          <w:szCs w:val="24"/>
          <w:highlight w:val="none"/>
          <w:lang w:eastAsia="zh-CN"/>
        </w:rPr>
        <w:t>供应</w:t>
      </w:r>
      <w:r>
        <w:rPr>
          <w:rFonts w:hint="eastAsia" w:ascii="宋体" w:hAnsi="宋体" w:eastAsia="宋体" w:cs="宋体"/>
          <w:color w:val="auto"/>
          <w:sz w:val="24"/>
          <w:szCs w:val="24"/>
          <w:highlight w:val="none"/>
          <w:lang w:eastAsia="zh-CN"/>
        </w:rPr>
        <w:t>数据、</w:t>
      </w:r>
      <w:r>
        <w:rPr>
          <w:rFonts w:hint="eastAsia" w:ascii="宋体" w:hAnsi="宋体" w:eastAsia="宋体" w:cs="宋体"/>
          <w:color w:val="auto"/>
          <w:sz w:val="24"/>
          <w:szCs w:val="24"/>
          <w:highlight w:val="none"/>
        </w:rPr>
        <w:t>与</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lang w:eastAsia="zh-CN"/>
        </w:rPr>
        <w:t>进行核对与确认</w:t>
      </w:r>
      <w:r>
        <w:rPr>
          <w:rFonts w:hint="eastAsia" w:ascii="宋体" w:hAnsi="宋体" w:eastAsia="宋体" w:cs="宋体"/>
          <w:color w:val="auto"/>
          <w:sz w:val="24"/>
          <w:szCs w:val="24"/>
          <w:highlight w:val="none"/>
        </w:rPr>
        <w:t>。</w:t>
      </w:r>
    </w:p>
    <w:p w14:paraId="7DE12972">
      <w:pPr>
        <w:snapToGrid w:val="0"/>
        <w:spacing w:line="5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）双方对账核准无误</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并明确应支付当月采购金额</w:t>
      </w:r>
      <w:r>
        <w:rPr>
          <w:rFonts w:hint="eastAsia" w:ascii="宋体" w:hAnsi="宋体" w:eastAsia="宋体" w:cs="宋体"/>
          <w:color w:val="auto"/>
          <w:sz w:val="24"/>
          <w:szCs w:val="24"/>
          <w:highlight w:val="none"/>
        </w:rPr>
        <w:t>后5个工作日内，成交</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人出具正式发票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如有扣款事项，按扣减后的金额进行结算。</w:t>
      </w:r>
    </w:p>
    <w:p w14:paraId="309BB64A">
      <w:pPr>
        <w:snapToGrid w:val="0"/>
        <w:spacing w:line="520" w:lineRule="exact"/>
        <w:ind w:firstLine="420"/>
        <w:rPr>
          <w:rFonts w:hint="eastAsia" w:ascii="宋体" w:hAnsi="宋体" w:cs="宋体"/>
          <w:color w:val="auto"/>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w:t>
      </w:r>
      <w:r>
        <w:rPr>
          <w:rFonts w:hint="eastAsia" w:ascii="宋体" w:hAnsi="宋体" w:cs="宋体"/>
          <w:color w:val="auto"/>
          <w:sz w:val="24"/>
          <w:szCs w:val="24"/>
          <w:highlight w:val="none"/>
          <w:lang w:val="en-US" w:eastAsia="zh-CN"/>
        </w:rPr>
        <w:t>收到成交供应商开具的正式发票后10</w:t>
      </w:r>
      <w:r>
        <w:rPr>
          <w:rFonts w:hint="eastAsia" w:ascii="宋体" w:hAnsi="宋体" w:eastAsia="宋体" w:cs="宋体"/>
          <w:color w:val="auto"/>
          <w:sz w:val="24"/>
          <w:szCs w:val="24"/>
          <w:highlight w:val="none"/>
        </w:rPr>
        <w:t>个工作日内，以转账方式向成交</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支付有关款项。</w:t>
      </w:r>
    </w:p>
    <w:p w14:paraId="11762803">
      <w:pPr>
        <w:snapToGrid w:val="0"/>
        <w:spacing w:line="520" w:lineRule="exact"/>
        <w:ind w:firstLine="361" w:firstLineChars="150"/>
        <w:outlineLvl w:val="1"/>
        <w:rPr>
          <w:rFonts w:hint="eastAsia" w:ascii="宋体" w:hAnsi="宋体" w:eastAsia="宋体" w:cs="宋体"/>
          <w:b/>
          <w:color w:val="auto"/>
          <w:sz w:val="24"/>
          <w:szCs w:val="24"/>
          <w:highlight w:val="none"/>
          <w:lang w:val="en-US" w:eastAsia="zh-CN"/>
        </w:rPr>
      </w:pPr>
      <w:bookmarkStart w:id="207" w:name="_Toc32336"/>
      <w:bookmarkStart w:id="208" w:name="_Toc8592"/>
      <w:bookmarkStart w:id="209" w:name="_Toc30769"/>
      <w:bookmarkStart w:id="210" w:name="_Toc10760"/>
      <w:bookmarkStart w:id="211" w:name="_Toc11624"/>
      <w:bookmarkStart w:id="212" w:name="_Toc5830"/>
      <w:bookmarkStart w:id="213" w:name="_Toc31717"/>
      <w:r>
        <w:rPr>
          <w:rFonts w:hint="eastAsia" w:ascii="宋体" w:hAnsi="宋体" w:cs="宋体"/>
          <w:b/>
          <w:color w:val="auto"/>
          <w:sz w:val="24"/>
          <w:szCs w:val="24"/>
          <w:highlight w:val="none"/>
          <w:lang w:val="en-US" w:eastAsia="zh-CN"/>
        </w:rPr>
        <w:t>五</w:t>
      </w:r>
      <w:r>
        <w:rPr>
          <w:rFonts w:hint="eastAsia" w:ascii="宋体" w:hAnsi="宋体" w:eastAsia="宋体" w:cs="宋体"/>
          <w:b/>
          <w:color w:val="auto"/>
          <w:sz w:val="24"/>
          <w:szCs w:val="24"/>
          <w:highlight w:val="none"/>
          <w:lang w:val="en-US" w:eastAsia="zh-CN"/>
        </w:rPr>
        <w:t>、履约保证金</w:t>
      </w:r>
      <w:bookmarkEnd w:id="207"/>
      <w:bookmarkEnd w:id="208"/>
      <w:bookmarkEnd w:id="209"/>
      <w:bookmarkEnd w:id="210"/>
      <w:bookmarkEnd w:id="211"/>
      <w:bookmarkEnd w:id="212"/>
      <w:bookmarkEnd w:id="213"/>
    </w:p>
    <w:p w14:paraId="3E30DCB1">
      <w:pPr>
        <w:snapToGrid w:val="0"/>
        <w:spacing w:line="520" w:lineRule="exact"/>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保证金方式</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银行</w:t>
      </w:r>
      <w:r>
        <w:rPr>
          <w:rFonts w:hint="eastAsia" w:ascii="宋体" w:hAnsi="宋体" w:eastAsia="宋体" w:cs="宋体"/>
          <w:color w:val="auto"/>
          <w:kern w:val="0"/>
          <w:sz w:val="24"/>
          <w:szCs w:val="24"/>
          <w:highlight w:val="none"/>
        </w:rPr>
        <w:t>转帐</w:t>
      </w:r>
    </w:p>
    <w:p w14:paraId="576CF221">
      <w:pPr>
        <w:snapToGrid w:val="0"/>
        <w:spacing w:line="520" w:lineRule="exact"/>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2.担保金额：</w:t>
      </w:r>
      <w:r>
        <w:rPr>
          <w:rFonts w:hint="eastAsia" w:ascii="宋体" w:hAnsi="宋体" w:cs="宋体"/>
          <w:color w:val="auto"/>
          <w:kern w:val="0"/>
          <w:sz w:val="24"/>
          <w:szCs w:val="24"/>
          <w:highlight w:val="none"/>
          <w:lang w:val="en-US" w:eastAsia="zh-CN"/>
        </w:rPr>
        <w:t>10万元</w:t>
      </w:r>
    </w:p>
    <w:p w14:paraId="01B14B6C">
      <w:pPr>
        <w:snapToGrid w:val="0"/>
        <w:spacing w:line="520" w:lineRule="exact"/>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3.提交时间：成交</w:t>
      </w:r>
      <w:r>
        <w:rPr>
          <w:rFonts w:hint="eastAsia" w:ascii="宋体" w:hAnsi="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在收到成交通知书后 10 日内且在签订</w:t>
      </w:r>
      <w:r>
        <w:rPr>
          <w:rFonts w:hint="eastAsia" w:ascii="宋体" w:hAnsi="宋体" w:cs="宋体"/>
          <w:color w:val="auto"/>
          <w:kern w:val="0"/>
          <w:sz w:val="24"/>
          <w:szCs w:val="24"/>
          <w:highlight w:val="none"/>
          <w:lang w:eastAsia="zh-CN"/>
        </w:rPr>
        <w:t>招商</w:t>
      </w:r>
      <w:r>
        <w:rPr>
          <w:rFonts w:hint="eastAsia" w:ascii="宋体" w:hAnsi="宋体" w:eastAsia="宋体" w:cs="宋体"/>
          <w:color w:val="auto"/>
          <w:kern w:val="0"/>
          <w:sz w:val="24"/>
          <w:szCs w:val="24"/>
          <w:highlight w:val="none"/>
        </w:rPr>
        <w:t>合同前提交到</w:t>
      </w:r>
      <w:r>
        <w:rPr>
          <w:rFonts w:hint="eastAsia" w:ascii="宋体" w:hAnsi="宋体" w:cs="宋体"/>
          <w:color w:val="auto"/>
          <w:kern w:val="0"/>
          <w:sz w:val="24"/>
          <w:szCs w:val="24"/>
          <w:highlight w:val="none"/>
          <w:lang w:eastAsia="zh-CN"/>
        </w:rPr>
        <w:t>招商</w:t>
      </w:r>
      <w:r>
        <w:rPr>
          <w:rFonts w:hint="eastAsia" w:ascii="宋体" w:hAnsi="宋体" w:eastAsia="宋体" w:cs="宋体"/>
          <w:color w:val="auto"/>
          <w:kern w:val="0"/>
          <w:sz w:val="24"/>
          <w:szCs w:val="24"/>
          <w:highlight w:val="none"/>
        </w:rPr>
        <w:t>人指定账户，否则视为自动放弃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w:t>
      </w:r>
    </w:p>
    <w:p w14:paraId="415102D2">
      <w:pPr>
        <w:snapToGrid w:val="0"/>
        <w:spacing w:line="520" w:lineRule="exact"/>
        <w:ind w:firstLine="42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4.退还方式：</w:t>
      </w:r>
      <w:r>
        <w:rPr>
          <w:rFonts w:hint="eastAsia" w:ascii="宋体" w:hAnsi="宋体" w:eastAsia="宋体" w:cs="宋体"/>
          <w:color w:val="auto"/>
          <w:sz w:val="24"/>
          <w:szCs w:val="24"/>
          <w:highlight w:val="none"/>
        </w:rPr>
        <w:t>履约保证金在</w:t>
      </w:r>
      <w:r>
        <w:rPr>
          <w:rFonts w:hint="eastAsia" w:ascii="宋体" w:hAnsi="宋体" w:eastAsia="宋体" w:cs="宋体"/>
          <w:color w:val="auto"/>
          <w:sz w:val="24"/>
          <w:szCs w:val="24"/>
          <w:highlight w:val="none"/>
          <w:lang w:val="en-US" w:eastAsia="zh-CN"/>
        </w:rPr>
        <w:t>成交</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完成服务期限或合同约定的所有工作后由</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人无息退还。</w:t>
      </w:r>
    </w:p>
    <w:bookmarkEnd w:id="201"/>
    <w:p w14:paraId="498D085C">
      <w:pPr>
        <w:snapToGrid w:val="0"/>
        <w:spacing w:line="520" w:lineRule="exact"/>
        <w:ind w:firstLine="361" w:firstLineChars="150"/>
        <w:outlineLvl w:val="1"/>
        <w:rPr>
          <w:rFonts w:hint="eastAsia" w:ascii="宋体" w:hAnsi="宋体" w:eastAsia="宋体" w:cs="宋体"/>
          <w:b/>
          <w:color w:val="auto"/>
          <w:sz w:val="24"/>
          <w:szCs w:val="24"/>
          <w:highlight w:val="none"/>
          <w:lang w:val="en-US" w:eastAsia="zh-CN"/>
        </w:rPr>
      </w:pPr>
      <w:bookmarkStart w:id="214" w:name="_Toc19867"/>
      <w:bookmarkStart w:id="215" w:name="_Toc30775"/>
      <w:bookmarkStart w:id="216" w:name="_Toc2678"/>
      <w:bookmarkStart w:id="217" w:name="_Toc10614"/>
      <w:bookmarkStart w:id="218" w:name="_Toc4350"/>
      <w:bookmarkStart w:id="219" w:name="_Toc2068"/>
      <w:bookmarkStart w:id="220" w:name="_Toc7744"/>
      <w:r>
        <w:rPr>
          <w:rFonts w:hint="eastAsia" w:ascii="宋体" w:hAnsi="宋体" w:cs="宋体"/>
          <w:b/>
          <w:color w:val="auto"/>
          <w:sz w:val="24"/>
          <w:szCs w:val="24"/>
          <w:highlight w:val="none"/>
          <w:lang w:val="en-US" w:eastAsia="zh-CN"/>
        </w:rPr>
        <w:t>六</w:t>
      </w:r>
      <w:r>
        <w:rPr>
          <w:rFonts w:hint="eastAsia" w:ascii="宋体" w:hAnsi="宋体" w:eastAsia="宋体" w:cs="宋体"/>
          <w:b/>
          <w:color w:val="auto"/>
          <w:sz w:val="24"/>
          <w:szCs w:val="24"/>
          <w:highlight w:val="none"/>
          <w:lang w:val="en-US" w:eastAsia="zh-CN"/>
        </w:rPr>
        <w:t>、知识产权</w:t>
      </w:r>
      <w:bookmarkEnd w:id="202"/>
      <w:bookmarkEnd w:id="203"/>
      <w:bookmarkEnd w:id="204"/>
      <w:bookmarkEnd w:id="214"/>
      <w:bookmarkEnd w:id="215"/>
      <w:bookmarkEnd w:id="216"/>
      <w:bookmarkEnd w:id="217"/>
      <w:bookmarkEnd w:id="218"/>
      <w:bookmarkEnd w:id="219"/>
      <w:bookmarkEnd w:id="220"/>
    </w:p>
    <w:p w14:paraId="1893A6DD">
      <w:pPr>
        <w:snapToGrid w:val="0"/>
        <w:spacing w:line="520" w:lineRule="exact"/>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人在中华人民共和国境内使用</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提供的货物及服务时免受第三方提出的侵犯其专利权或其它知识产权的起诉。如果第三方提出侵权指控，</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应承担由此而引起的一切法律责任和费用。</w:t>
      </w:r>
    </w:p>
    <w:p w14:paraId="58A9225A">
      <w:pPr>
        <w:snapToGrid w:val="0"/>
        <w:spacing w:line="52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若涉及软件开发等服务类项目知识产权的，知识产权归</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人所有。</w:t>
      </w:r>
    </w:p>
    <w:p w14:paraId="64FB6359">
      <w:pPr>
        <w:snapToGrid w:val="0"/>
        <w:spacing w:line="520" w:lineRule="exact"/>
        <w:ind w:left="420" w:leftChars="150"/>
        <w:outlineLvl w:val="1"/>
        <w:rPr>
          <w:rFonts w:hint="eastAsia" w:ascii="宋体" w:hAnsi="宋体" w:eastAsia="宋体" w:cs="宋体"/>
          <w:b/>
          <w:color w:val="auto"/>
          <w:sz w:val="24"/>
          <w:szCs w:val="24"/>
          <w:highlight w:val="none"/>
        </w:rPr>
      </w:pPr>
      <w:bookmarkStart w:id="221" w:name="_Toc19339"/>
      <w:bookmarkStart w:id="222" w:name="_Toc5740"/>
      <w:bookmarkStart w:id="223" w:name="_Toc22241"/>
      <w:bookmarkStart w:id="224" w:name="_Toc441065672"/>
      <w:bookmarkStart w:id="225" w:name="_Toc23574"/>
      <w:bookmarkStart w:id="226" w:name="_Toc68076570"/>
      <w:bookmarkStart w:id="227" w:name="_Toc29846"/>
      <w:bookmarkStart w:id="228" w:name="_Toc74065012"/>
      <w:bookmarkStart w:id="229" w:name="_Toc17538"/>
      <w:bookmarkStart w:id="230" w:name="_Toc7143"/>
      <w:bookmarkStart w:id="231" w:name="_Toc14747"/>
      <w:bookmarkStart w:id="232" w:name="_Toc30867"/>
      <w:bookmarkStart w:id="233" w:name="_Toc27622"/>
      <w:r>
        <w:rPr>
          <w:rFonts w:hint="eastAsia" w:ascii="宋体" w:hAnsi="宋体" w:cs="宋体"/>
          <w:b/>
          <w:color w:val="auto"/>
          <w:sz w:val="24"/>
          <w:szCs w:val="24"/>
          <w:highlight w:val="none"/>
          <w:lang w:val="en-US" w:eastAsia="zh-CN"/>
        </w:rPr>
        <w:t>七、</w:t>
      </w:r>
      <w:r>
        <w:rPr>
          <w:rFonts w:hint="eastAsia" w:ascii="宋体" w:hAnsi="宋体" w:eastAsia="宋体" w:cs="宋体"/>
          <w:b/>
          <w:color w:val="auto"/>
          <w:sz w:val="24"/>
          <w:szCs w:val="24"/>
          <w:highlight w:val="none"/>
        </w:rPr>
        <w:t>其他</w:t>
      </w:r>
      <w:bookmarkEnd w:id="221"/>
      <w:bookmarkEnd w:id="222"/>
      <w:bookmarkEnd w:id="223"/>
      <w:bookmarkEnd w:id="224"/>
      <w:bookmarkEnd w:id="225"/>
      <w:bookmarkEnd w:id="226"/>
      <w:bookmarkEnd w:id="227"/>
      <w:bookmarkEnd w:id="228"/>
      <w:bookmarkEnd w:id="229"/>
      <w:bookmarkEnd w:id="230"/>
      <w:bookmarkEnd w:id="231"/>
      <w:bookmarkEnd w:id="232"/>
      <w:bookmarkEnd w:id="233"/>
    </w:p>
    <w:p w14:paraId="2173C807">
      <w:pPr>
        <w:snapToGrid w:val="0"/>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w:t>
      </w:r>
      <w:r>
        <w:rPr>
          <w:rFonts w:hint="eastAsia" w:ascii="宋体" w:hAnsi="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必须在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文件中对以上条款和服务承诺明确列出，承诺内容必须达到本篇及</w:t>
      </w:r>
      <w:r>
        <w:rPr>
          <w:rFonts w:hint="eastAsia" w:ascii="宋体" w:hAnsi="宋体" w:cs="宋体"/>
          <w:color w:val="auto"/>
          <w:kern w:val="0"/>
          <w:sz w:val="24"/>
          <w:szCs w:val="24"/>
          <w:highlight w:val="none"/>
          <w:lang w:val="en-US" w:eastAsia="zh-CN"/>
        </w:rPr>
        <w:t>招商</w:t>
      </w:r>
      <w:r>
        <w:rPr>
          <w:rFonts w:hint="eastAsia" w:ascii="宋体" w:hAnsi="宋体" w:eastAsia="宋体" w:cs="宋体"/>
          <w:color w:val="auto"/>
          <w:kern w:val="0"/>
          <w:sz w:val="24"/>
          <w:szCs w:val="24"/>
          <w:highlight w:val="none"/>
        </w:rPr>
        <w:t>文件其他条款的要求。</w:t>
      </w:r>
    </w:p>
    <w:p w14:paraId="04EB1629">
      <w:pPr>
        <w:snapToGrid w:val="0"/>
        <w:spacing w:line="520" w:lineRule="exact"/>
        <w:ind w:firstLine="480" w:firstLineChars="200"/>
        <w:rPr>
          <w:rFonts w:hint="eastAsia" w:ascii="宋体" w:hAnsi="宋体" w:eastAsia="宋体" w:cs="宋体"/>
          <w:b/>
          <w:bCs/>
          <w:color w:val="auto"/>
          <w:szCs w:val="28"/>
          <w:highlight w:val="none"/>
        </w:rPr>
      </w:pPr>
      <w:r>
        <w:rPr>
          <w:rFonts w:hint="eastAsia" w:ascii="宋体" w:hAnsi="宋体" w:eastAsia="宋体" w:cs="宋体"/>
          <w:color w:val="auto"/>
          <w:kern w:val="0"/>
          <w:sz w:val="24"/>
          <w:szCs w:val="24"/>
          <w:highlight w:val="none"/>
        </w:rPr>
        <w:t>（二）其他未尽事宜由供需双方在</w:t>
      </w:r>
      <w:r>
        <w:rPr>
          <w:rFonts w:hint="eastAsia" w:ascii="宋体" w:hAnsi="宋体" w:cs="宋体"/>
          <w:color w:val="auto"/>
          <w:kern w:val="0"/>
          <w:sz w:val="24"/>
          <w:szCs w:val="24"/>
          <w:highlight w:val="none"/>
          <w:lang w:eastAsia="zh-CN"/>
        </w:rPr>
        <w:t>招商</w:t>
      </w:r>
      <w:r>
        <w:rPr>
          <w:rFonts w:hint="eastAsia" w:ascii="宋体" w:hAnsi="宋体" w:eastAsia="宋体" w:cs="宋体"/>
          <w:color w:val="auto"/>
          <w:kern w:val="0"/>
          <w:sz w:val="24"/>
          <w:szCs w:val="24"/>
          <w:highlight w:val="none"/>
        </w:rPr>
        <w:t>合同中详细约定。</w:t>
      </w:r>
    </w:p>
    <w:p w14:paraId="3E524EBF">
      <w:pPr>
        <w:snapToGrid w:val="0"/>
        <w:spacing w:line="520" w:lineRule="exact"/>
        <w:ind w:firstLine="360" w:firstLineChars="150"/>
        <w:rPr>
          <w:rFonts w:hint="eastAsia" w:ascii="宋体" w:hAnsi="宋体" w:eastAsia="宋体" w:cs="宋体"/>
          <w:color w:val="auto"/>
          <w:sz w:val="24"/>
          <w:szCs w:val="24"/>
          <w:highlight w:val="none"/>
        </w:rPr>
        <w:sectPr>
          <w:headerReference r:id="rId8" w:type="default"/>
          <w:footerReference r:id="rId9" w:type="default"/>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p>
    <w:p w14:paraId="015C2539">
      <w:pPr>
        <w:pStyle w:val="2"/>
        <w:spacing w:before="0" w:after="0" w:line="360" w:lineRule="auto"/>
        <w:jc w:val="center"/>
        <w:rPr>
          <w:rFonts w:hint="eastAsia" w:ascii="宋体" w:hAnsi="宋体" w:eastAsia="宋体" w:cs="宋体"/>
          <w:bCs/>
          <w:color w:val="auto"/>
          <w:sz w:val="36"/>
          <w:szCs w:val="30"/>
          <w:highlight w:val="none"/>
        </w:rPr>
      </w:pPr>
      <w:bookmarkStart w:id="234" w:name="_Toc15961"/>
      <w:bookmarkStart w:id="235" w:name="_Toc21487"/>
      <w:bookmarkStart w:id="236" w:name="_Toc24471"/>
      <w:bookmarkStart w:id="237" w:name="_Toc3476"/>
      <w:bookmarkStart w:id="238" w:name="_Toc28984"/>
      <w:bookmarkStart w:id="239" w:name="_Toc19513"/>
      <w:bookmarkStart w:id="240" w:name="_Toc25021"/>
      <w:bookmarkStart w:id="241" w:name="_Toc21019"/>
      <w:r>
        <w:rPr>
          <w:rFonts w:hint="eastAsia" w:ascii="宋体" w:hAnsi="宋体" w:eastAsia="宋体" w:cs="宋体"/>
          <w:bCs/>
          <w:color w:val="auto"/>
          <w:sz w:val="36"/>
          <w:szCs w:val="30"/>
          <w:highlight w:val="none"/>
        </w:rPr>
        <w:t xml:space="preserve">第四篇 </w:t>
      </w:r>
      <w:bookmarkEnd w:id="162"/>
      <w:r>
        <w:rPr>
          <w:rFonts w:hint="eastAsia" w:ascii="宋体" w:hAnsi="宋体" w:eastAsia="宋体" w:cs="宋体"/>
          <w:bCs/>
          <w:color w:val="auto"/>
          <w:sz w:val="36"/>
          <w:szCs w:val="30"/>
          <w:highlight w:val="none"/>
        </w:rPr>
        <w:t>评</w:t>
      </w:r>
      <w:r>
        <w:rPr>
          <w:rFonts w:hint="eastAsia" w:ascii="宋体" w:hAnsi="宋体" w:eastAsia="宋体" w:cs="宋体"/>
          <w:bCs/>
          <w:color w:val="auto"/>
          <w:sz w:val="36"/>
          <w:szCs w:val="30"/>
          <w:highlight w:val="none"/>
          <w:lang w:val="en-US" w:eastAsia="zh-CN"/>
        </w:rPr>
        <w:t>审</w:t>
      </w:r>
      <w:r>
        <w:rPr>
          <w:rFonts w:hint="eastAsia" w:ascii="宋体" w:hAnsi="宋体" w:eastAsia="宋体" w:cs="宋体"/>
          <w:bCs/>
          <w:color w:val="auto"/>
          <w:sz w:val="36"/>
          <w:szCs w:val="30"/>
          <w:highlight w:val="none"/>
        </w:rPr>
        <w:t>办法</w:t>
      </w:r>
      <w:bookmarkEnd w:id="234"/>
      <w:bookmarkEnd w:id="235"/>
      <w:bookmarkEnd w:id="236"/>
      <w:bookmarkEnd w:id="237"/>
      <w:bookmarkEnd w:id="238"/>
      <w:bookmarkEnd w:id="239"/>
      <w:bookmarkEnd w:id="240"/>
      <w:bookmarkEnd w:id="241"/>
    </w:p>
    <w:p w14:paraId="0921F167">
      <w:pPr>
        <w:pStyle w:val="2"/>
        <w:spacing w:before="0" w:after="0" w:line="360" w:lineRule="auto"/>
        <w:outlineLvl w:val="1"/>
        <w:rPr>
          <w:rFonts w:hint="eastAsia" w:ascii="宋体" w:hAnsi="宋体" w:eastAsia="宋体" w:cs="宋体"/>
          <w:color w:val="auto"/>
          <w:sz w:val="24"/>
          <w:szCs w:val="24"/>
          <w:highlight w:val="none"/>
        </w:rPr>
      </w:pPr>
      <w:bookmarkStart w:id="242" w:name="_Toc13797"/>
      <w:bookmarkStart w:id="243" w:name="_Toc14214"/>
      <w:bookmarkStart w:id="244" w:name="_Toc19467"/>
      <w:bookmarkStart w:id="245" w:name="_Toc10593"/>
      <w:bookmarkStart w:id="246" w:name="_Toc17930"/>
      <w:bookmarkStart w:id="247" w:name="_Toc27386"/>
      <w:bookmarkStart w:id="248" w:name="_Toc31276"/>
      <w:bookmarkStart w:id="249" w:name="_Toc24806"/>
      <w:bookmarkStart w:id="250" w:name="_Toc26752"/>
      <w:r>
        <w:rPr>
          <w:rFonts w:hint="eastAsia" w:ascii="宋体" w:hAnsi="宋体" w:eastAsia="宋体" w:cs="宋体"/>
          <w:color w:val="auto"/>
          <w:sz w:val="24"/>
          <w:szCs w:val="24"/>
          <w:highlight w:val="none"/>
        </w:rPr>
        <w:t>一、</w:t>
      </w:r>
      <w:bookmarkEnd w:id="242"/>
      <w:r>
        <w:rPr>
          <w:rFonts w:hint="eastAsia" w:ascii="宋体" w:hAnsi="宋体" w:eastAsia="宋体" w:cs="宋体"/>
          <w:color w:val="auto"/>
          <w:sz w:val="24"/>
          <w:szCs w:val="24"/>
          <w:highlight w:val="none"/>
        </w:rPr>
        <w:t>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程序</w:t>
      </w:r>
      <w:bookmarkEnd w:id="243"/>
      <w:bookmarkEnd w:id="244"/>
      <w:bookmarkEnd w:id="245"/>
      <w:bookmarkEnd w:id="246"/>
      <w:bookmarkEnd w:id="247"/>
      <w:bookmarkEnd w:id="248"/>
      <w:bookmarkEnd w:id="249"/>
      <w:bookmarkEnd w:id="250"/>
    </w:p>
    <w:p w14:paraId="49D0E252">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（一）评审小组对各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的资格条件、响应文件的有效性、完整性和响应程度进行审查。</w:t>
      </w:r>
    </w:p>
    <w:p w14:paraId="1CF75B8F">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kern w:val="0"/>
          <w:sz w:val="24"/>
          <w:szCs w:val="24"/>
          <w:highlight w:val="none"/>
        </w:rPr>
        <w:t>资格性检查。依据法律法规和</w:t>
      </w:r>
      <w:r>
        <w:rPr>
          <w:rFonts w:hint="eastAsia" w:ascii="宋体" w:hAnsi="宋体" w:cs="宋体"/>
          <w:color w:val="auto"/>
          <w:kern w:val="0"/>
          <w:sz w:val="24"/>
          <w:szCs w:val="24"/>
          <w:highlight w:val="none"/>
          <w:lang w:val="en-US" w:eastAsia="zh-CN"/>
        </w:rPr>
        <w:t>招商</w:t>
      </w:r>
      <w:r>
        <w:rPr>
          <w:rFonts w:hint="eastAsia" w:ascii="宋体" w:hAnsi="宋体" w:eastAsia="宋体" w:cs="宋体"/>
          <w:color w:val="auto"/>
          <w:kern w:val="0"/>
          <w:sz w:val="24"/>
          <w:szCs w:val="24"/>
          <w:highlight w:val="none"/>
        </w:rPr>
        <w:t>文件的规定，对响应文件中的资格证明进行审查。资格性检查资料表如下：</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369"/>
        <w:gridCol w:w="4733"/>
      </w:tblGrid>
      <w:tr w14:paraId="4A12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17" w:type="dxa"/>
            <w:tcBorders>
              <w:top w:val="single" w:color="auto" w:sz="4" w:space="0"/>
              <w:left w:val="single" w:color="auto" w:sz="4" w:space="0"/>
              <w:bottom w:val="single" w:color="auto" w:sz="4" w:space="0"/>
              <w:right w:val="single" w:color="auto" w:sz="4" w:space="0"/>
            </w:tcBorders>
            <w:vAlign w:val="center"/>
          </w:tcPr>
          <w:p w14:paraId="619E7D89">
            <w:pPr>
              <w:spacing w:line="44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4078" w:type="dxa"/>
            <w:gridSpan w:val="2"/>
            <w:tcBorders>
              <w:top w:val="single" w:color="auto" w:sz="4" w:space="0"/>
              <w:left w:val="single" w:color="auto" w:sz="4" w:space="0"/>
              <w:bottom w:val="single" w:color="auto" w:sz="4" w:space="0"/>
              <w:right w:val="single" w:color="auto" w:sz="4" w:space="0"/>
            </w:tcBorders>
            <w:vAlign w:val="center"/>
          </w:tcPr>
          <w:p w14:paraId="21FAAA74">
            <w:pPr>
              <w:spacing w:line="44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检查因素</w:t>
            </w:r>
          </w:p>
        </w:tc>
        <w:tc>
          <w:tcPr>
            <w:tcW w:w="4733" w:type="dxa"/>
            <w:tcBorders>
              <w:top w:val="single" w:color="auto" w:sz="4" w:space="0"/>
              <w:left w:val="single" w:color="auto" w:sz="4" w:space="0"/>
              <w:bottom w:val="single" w:color="auto" w:sz="4" w:space="0"/>
              <w:right w:val="single" w:color="auto" w:sz="4" w:space="0"/>
            </w:tcBorders>
            <w:vAlign w:val="center"/>
          </w:tcPr>
          <w:p w14:paraId="73AFD0F8">
            <w:pPr>
              <w:spacing w:line="44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检查内容</w:t>
            </w:r>
          </w:p>
        </w:tc>
      </w:tr>
      <w:tr w14:paraId="2FCD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1ED48A7B">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p>
        </w:tc>
        <w:tc>
          <w:tcPr>
            <w:tcW w:w="709" w:type="dxa"/>
            <w:vMerge w:val="restart"/>
            <w:vAlign w:val="center"/>
          </w:tcPr>
          <w:p w14:paraId="2BFE4BB7">
            <w:pPr>
              <w:spacing w:line="44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《中华人民共和国政府采购法》第二十二条规定</w:t>
            </w:r>
          </w:p>
        </w:tc>
        <w:tc>
          <w:tcPr>
            <w:tcW w:w="3369" w:type="dxa"/>
            <w:vAlign w:val="center"/>
          </w:tcPr>
          <w:p w14:paraId="1A20FD9A">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1.具有独立承担民事责任能力</w:t>
            </w:r>
            <w:r>
              <w:rPr>
                <w:rFonts w:hint="eastAsia" w:ascii="宋体" w:hAnsi="宋体" w:eastAsia="宋体" w:cs="宋体"/>
                <w:color w:val="auto"/>
                <w:sz w:val="21"/>
                <w:szCs w:val="21"/>
                <w:highlight w:val="none"/>
                <w:lang w:eastAsia="zh-CN"/>
              </w:rPr>
              <w:t>的法人企业</w:t>
            </w:r>
          </w:p>
        </w:tc>
        <w:tc>
          <w:tcPr>
            <w:tcW w:w="4733" w:type="dxa"/>
            <w:vAlign w:val="center"/>
          </w:tcPr>
          <w:p w14:paraId="00C89383">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法人营业执照（副本）（提供复印件）。 </w:t>
            </w:r>
          </w:p>
          <w:p w14:paraId="441CFA03">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法定代表人身份证明和法定代表人授权代表委托书。</w:t>
            </w:r>
          </w:p>
        </w:tc>
      </w:tr>
      <w:tr w14:paraId="6616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346A6547">
            <w:pPr>
              <w:spacing w:line="440" w:lineRule="exact"/>
              <w:jc w:val="center"/>
              <w:rPr>
                <w:rFonts w:hint="eastAsia" w:ascii="宋体" w:hAnsi="宋体" w:eastAsia="宋体" w:cs="宋体"/>
                <w:color w:val="auto"/>
                <w:sz w:val="21"/>
                <w:szCs w:val="21"/>
                <w:highlight w:val="none"/>
              </w:rPr>
            </w:pPr>
          </w:p>
        </w:tc>
        <w:tc>
          <w:tcPr>
            <w:tcW w:w="709" w:type="dxa"/>
            <w:vMerge w:val="continue"/>
            <w:vAlign w:val="center"/>
          </w:tcPr>
          <w:p w14:paraId="1823C7B2">
            <w:pPr>
              <w:spacing w:line="440" w:lineRule="exact"/>
              <w:rPr>
                <w:rFonts w:hint="eastAsia" w:ascii="宋体" w:hAnsi="宋体" w:eastAsia="宋体" w:cs="宋体"/>
                <w:color w:val="auto"/>
                <w:sz w:val="21"/>
                <w:szCs w:val="21"/>
                <w:highlight w:val="none"/>
                <w:lang w:val="zh-CN"/>
              </w:rPr>
            </w:pPr>
          </w:p>
        </w:tc>
        <w:tc>
          <w:tcPr>
            <w:tcW w:w="3369" w:type="dxa"/>
            <w:vAlign w:val="center"/>
          </w:tcPr>
          <w:p w14:paraId="3BD4E795">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rPr>
              <w:t>具有良好的商业信誉和健全的财务会计制度</w:t>
            </w:r>
          </w:p>
        </w:tc>
        <w:tc>
          <w:tcPr>
            <w:tcW w:w="4733" w:type="dxa"/>
            <w:vMerge w:val="restart"/>
            <w:vAlign w:val="center"/>
          </w:tcPr>
          <w:p w14:paraId="7405E41A">
            <w:pPr>
              <w:spacing w:line="440" w:lineRule="exact"/>
              <w:rPr>
                <w:rFonts w:hint="eastAsia" w:ascii="宋体" w:hAnsi="宋体" w:eastAsia="宋体" w:cs="宋体"/>
                <w:b/>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提供“基本资格条件承诺函”（格式详见第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篇）</w:t>
            </w:r>
          </w:p>
        </w:tc>
      </w:tr>
      <w:tr w14:paraId="6264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44809CC3">
            <w:pPr>
              <w:spacing w:line="440" w:lineRule="exact"/>
              <w:jc w:val="center"/>
              <w:rPr>
                <w:rFonts w:hint="eastAsia" w:ascii="宋体" w:hAnsi="宋体" w:eastAsia="宋体" w:cs="宋体"/>
                <w:color w:val="auto"/>
                <w:sz w:val="21"/>
                <w:szCs w:val="21"/>
                <w:highlight w:val="none"/>
              </w:rPr>
            </w:pPr>
          </w:p>
        </w:tc>
        <w:tc>
          <w:tcPr>
            <w:tcW w:w="709" w:type="dxa"/>
            <w:vMerge w:val="continue"/>
            <w:vAlign w:val="center"/>
          </w:tcPr>
          <w:p w14:paraId="25023F2B">
            <w:pPr>
              <w:spacing w:line="440" w:lineRule="exact"/>
              <w:rPr>
                <w:rFonts w:hint="eastAsia" w:ascii="宋体" w:hAnsi="宋体" w:eastAsia="宋体" w:cs="宋体"/>
                <w:color w:val="auto"/>
                <w:sz w:val="21"/>
                <w:szCs w:val="21"/>
                <w:highlight w:val="none"/>
                <w:lang w:val="zh-CN"/>
              </w:rPr>
            </w:pPr>
          </w:p>
        </w:tc>
        <w:tc>
          <w:tcPr>
            <w:tcW w:w="3369" w:type="dxa"/>
            <w:vAlign w:val="center"/>
          </w:tcPr>
          <w:p w14:paraId="4DA218CC">
            <w:pPr>
              <w:spacing w:line="44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3.具有履行合同所必需的设备和专业技术能力</w:t>
            </w:r>
          </w:p>
        </w:tc>
        <w:tc>
          <w:tcPr>
            <w:tcW w:w="4733" w:type="dxa"/>
            <w:vMerge w:val="continue"/>
            <w:vAlign w:val="center"/>
          </w:tcPr>
          <w:p w14:paraId="55053907">
            <w:pPr>
              <w:spacing w:line="440" w:lineRule="exact"/>
              <w:rPr>
                <w:rFonts w:hint="eastAsia" w:ascii="宋体" w:hAnsi="宋体" w:eastAsia="宋体" w:cs="宋体"/>
                <w:color w:val="auto"/>
                <w:sz w:val="21"/>
                <w:szCs w:val="21"/>
                <w:highlight w:val="none"/>
              </w:rPr>
            </w:pPr>
          </w:p>
        </w:tc>
      </w:tr>
      <w:tr w14:paraId="3DA9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2F3EBAB6">
            <w:pPr>
              <w:spacing w:line="440" w:lineRule="exact"/>
              <w:jc w:val="center"/>
              <w:rPr>
                <w:rFonts w:hint="eastAsia" w:ascii="宋体" w:hAnsi="宋体" w:eastAsia="宋体" w:cs="宋体"/>
                <w:color w:val="auto"/>
                <w:sz w:val="21"/>
                <w:szCs w:val="21"/>
                <w:highlight w:val="none"/>
              </w:rPr>
            </w:pPr>
          </w:p>
        </w:tc>
        <w:tc>
          <w:tcPr>
            <w:tcW w:w="709" w:type="dxa"/>
            <w:vMerge w:val="continue"/>
            <w:vAlign w:val="center"/>
          </w:tcPr>
          <w:p w14:paraId="13F526C0">
            <w:pPr>
              <w:spacing w:line="440" w:lineRule="exact"/>
              <w:rPr>
                <w:rFonts w:hint="eastAsia" w:ascii="宋体" w:hAnsi="宋体" w:eastAsia="宋体" w:cs="宋体"/>
                <w:color w:val="auto"/>
                <w:sz w:val="21"/>
                <w:szCs w:val="21"/>
                <w:highlight w:val="none"/>
                <w:lang w:val="zh-CN"/>
              </w:rPr>
            </w:pPr>
          </w:p>
        </w:tc>
        <w:tc>
          <w:tcPr>
            <w:tcW w:w="3369" w:type="dxa"/>
            <w:vAlign w:val="center"/>
          </w:tcPr>
          <w:p w14:paraId="377C7279">
            <w:pPr>
              <w:spacing w:line="44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4.有依法缴纳税收和社会保障金的良好记录</w:t>
            </w:r>
          </w:p>
        </w:tc>
        <w:tc>
          <w:tcPr>
            <w:tcW w:w="4733" w:type="dxa"/>
            <w:vMerge w:val="continue"/>
            <w:vAlign w:val="center"/>
          </w:tcPr>
          <w:p w14:paraId="4A664FC3">
            <w:pPr>
              <w:spacing w:line="440" w:lineRule="exact"/>
              <w:rPr>
                <w:rFonts w:hint="eastAsia" w:ascii="宋体" w:hAnsi="宋体" w:eastAsia="宋体" w:cs="宋体"/>
                <w:color w:val="auto"/>
                <w:sz w:val="21"/>
                <w:szCs w:val="21"/>
                <w:highlight w:val="none"/>
              </w:rPr>
            </w:pPr>
          </w:p>
        </w:tc>
      </w:tr>
      <w:tr w14:paraId="54D6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6CC21843">
            <w:pPr>
              <w:spacing w:line="440" w:lineRule="exact"/>
              <w:jc w:val="center"/>
              <w:rPr>
                <w:rFonts w:hint="eastAsia" w:ascii="宋体" w:hAnsi="宋体" w:eastAsia="宋体" w:cs="宋体"/>
                <w:color w:val="auto"/>
                <w:sz w:val="21"/>
                <w:szCs w:val="21"/>
                <w:highlight w:val="none"/>
              </w:rPr>
            </w:pPr>
          </w:p>
        </w:tc>
        <w:tc>
          <w:tcPr>
            <w:tcW w:w="709" w:type="dxa"/>
            <w:vMerge w:val="continue"/>
            <w:vAlign w:val="center"/>
          </w:tcPr>
          <w:p w14:paraId="051CAA43">
            <w:pPr>
              <w:spacing w:line="440" w:lineRule="exact"/>
              <w:rPr>
                <w:rFonts w:hint="eastAsia" w:ascii="宋体" w:hAnsi="宋体" w:eastAsia="宋体" w:cs="宋体"/>
                <w:color w:val="auto"/>
                <w:sz w:val="21"/>
                <w:szCs w:val="21"/>
                <w:highlight w:val="none"/>
                <w:lang w:val="zh-CN"/>
              </w:rPr>
            </w:pPr>
          </w:p>
        </w:tc>
        <w:tc>
          <w:tcPr>
            <w:tcW w:w="3369" w:type="dxa"/>
            <w:vAlign w:val="center"/>
          </w:tcPr>
          <w:p w14:paraId="388D4690">
            <w:pPr>
              <w:spacing w:line="44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5.参加</w:t>
            </w:r>
            <w:r>
              <w:rPr>
                <w:rFonts w:hint="eastAsia" w:ascii="宋体" w:hAnsi="宋体" w:cs="宋体"/>
                <w:color w:val="auto"/>
                <w:sz w:val="21"/>
                <w:szCs w:val="21"/>
                <w:highlight w:val="none"/>
                <w:lang w:val="en-US" w:eastAsia="zh-CN"/>
              </w:rPr>
              <w:t>招商</w:t>
            </w:r>
            <w:r>
              <w:rPr>
                <w:rFonts w:hint="eastAsia" w:ascii="宋体" w:hAnsi="宋体" w:eastAsia="宋体" w:cs="宋体"/>
                <w:color w:val="auto"/>
                <w:sz w:val="21"/>
                <w:szCs w:val="21"/>
                <w:highlight w:val="none"/>
              </w:rPr>
              <w:t>活动前三年内，在经营活动中没有重大违法记录</w:t>
            </w:r>
          </w:p>
        </w:tc>
        <w:tc>
          <w:tcPr>
            <w:tcW w:w="4733" w:type="dxa"/>
            <w:vMerge w:val="continue"/>
            <w:vAlign w:val="center"/>
          </w:tcPr>
          <w:p w14:paraId="625E3FD2">
            <w:pPr>
              <w:spacing w:line="440" w:lineRule="exact"/>
              <w:rPr>
                <w:rFonts w:hint="eastAsia" w:ascii="宋体" w:hAnsi="宋体" w:eastAsia="宋体" w:cs="宋体"/>
                <w:b/>
                <w:color w:val="auto"/>
                <w:sz w:val="21"/>
                <w:szCs w:val="21"/>
                <w:highlight w:val="none"/>
              </w:rPr>
            </w:pPr>
          </w:p>
        </w:tc>
      </w:tr>
      <w:tr w14:paraId="241A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150CB382">
            <w:pPr>
              <w:spacing w:line="440" w:lineRule="exact"/>
              <w:jc w:val="center"/>
              <w:rPr>
                <w:rFonts w:hint="eastAsia" w:ascii="宋体" w:hAnsi="宋体" w:eastAsia="宋体" w:cs="宋体"/>
                <w:color w:val="auto"/>
                <w:sz w:val="21"/>
                <w:szCs w:val="21"/>
                <w:highlight w:val="none"/>
              </w:rPr>
            </w:pPr>
          </w:p>
        </w:tc>
        <w:tc>
          <w:tcPr>
            <w:tcW w:w="709" w:type="dxa"/>
            <w:vMerge w:val="continue"/>
            <w:vAlign w:val="center"/>
          </w:tcPr>
          <w:p w14:paraId="3C84F38A">
            <w:pPr>
              <w:spacing w:line="440" w:lineRule="exact"/>
              <w:rPr>
                <w:rFonts w:hint="eastAsia" w:ascii="宋体" w:hAnsi="宋体" w:eastAsia="宋体" w:cs="宋体"/>
                <w:color w:val="auto"/>
                <w:sz w:val="21"/>
                <w:szCs w:val="21"/>
                <w:highlight w:val="none"/>
              </w:rPr>
            </w:pPr>
          </w:p>
        </w:tc>
        <w:tc>
          <w:tcPr>
            <w:tcW w:w="3369" w:type="dxa"/>
            <w:vAlign w:val="center"/>
          </w:tcPr>
          <w:p w14:paraId="281D7280">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6.法律、行政法规规定的其他条件</w:t>
            </w:r>
          </w:p>
        </w:tc>
        <w:tc>
          <w:tcPr>
            <w:tcW w:w="4733" w:type="dxa"/>
            <w:vAlign w:val="center"/>
          </w:tcPr>
          <w:p w14:paraId="620EC2AA">
            <w:pPr>
              <w:spacing w:line="440" w:lineRule="exact"/>
              <w:rPr>
                <w:rFonts w:hint="eastAsia" w:ascii="宋体" w:hAnsi="宋体" w:eastAsia="宋体" w:cs="宋体"/>
                <w:color w:val="auto"/>
                <w:sz w:val="21"/>
                <w:szCs w:val="21"/>
                <w:highlight w:val="none"/>
              </w:rPr>
            </w:pPr>
          </w:p>
        </w:tc>
      </w:tr>
      <w:tr w14:paraId="24C3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358F73C2">
            <w:pPr>
              <w:spacing w:line="440" w:lineRule="exact"/>
              <w:jc w:val="center"/>
              <w:rPr>
                <w:rFonts w:hint="eastAsia" w:ascii="宋体" w:hAnsi="宋体" w:eastAsia="宋体" w:cs="宋体"/>
                <w:color w:val="auto"/>
                <w:sz w:val="21"/>
                <w:szCs w:val="21"/>
                <w:highlight w:val="none"/>
              </w:rPr>
            </w:pPr>
          </w:p>
        </w:tc>
        <w:tc>
          <w:tcPr>
            <w:tcW w:w="709" w:type="dxa"/>
            <w:vMerge w:val="continue"/>
            <w:vAlign w:val="center"/>
          </w:tcPr>
          <w:p w14:paraId="2EA601FE">
            <w:pPr>
              <w:spacing w:line="440" w:lineRule="exact"/>
              <w:rPr>
                <w:rFonts w:hint="eastAsia" w:ascii="宋体" w:hAnsi="宋体" w:eastAsia="宋体" w:cs="宋体"/>
                <w:color w:val="auto"/>
                <w:sz w:val="21"/>
                <w:szCs w:val="21"/>
                <w:highlight w:val="none"/>
              </w:rPr>
            </w:pPr>
          </w:p>
        </w:tc>
        <w:tc>
          <w:tcPr>
            <w:tcW w:w="3369" w:type="dxa"/>
            <w:vAlign w:val="center"/>
          </w:tcPr>
          <w:p w14:paraId="288D0D0C">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7.本项目的特定资格要求</w:t>
            </w:r>
          </w:p>
        </w:tc>
        <w:tc>
          <w:tcPr>
            <w:tcW w:w="4733" w:type="dxa"/>
            <w:vAlign w:val="center"/>
          </w:tcPr>
          <w:p w14:paraId="0BA80790">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按“第一篇</w:t>
            </w:r>
            <w:r>
              <w:rPr>
                <w:rFonts w:hint="eastAsia" w:ascii="宋体" w:hAnsi="宋体" w:eastAsia="宋体" w:cs="宋体"/>
                <w:color w:val="auto"/>
                <w:sz w:val="21"/>
                <w:szCs w:val="21"/>
                <w:highlight w:val="none"/>
                <w:lang w:val="en-US" w:eastAsia="zh-CN"/>
              </w:rPr>
              <w:t xml:space="preserve"> 三</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条件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）特定资格条件”的要求提交（如果有）。</w:t>
            </w:r>
          </w:p>
        </w:tc>
      </w:tr>
    </w:tbl>
    <w:p w14:paraId="17402D0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注：①</w:t>
      </w:r>
      <w:r>
        <w:rPr>
          <w:rFonts w:hint="eastAsia" w:ascii="宋体" w:hAnsi="宋体" w:cs="宋体"/>
          <w:color w:val="auto"/>
          <w:sz w:val="24"/>
          <w:szCs w:val="24"/>
          <w:highlight w:val="none"/>
          <w:lang w:val="en-US" w:eastAsia="zh-CN"/>
        </w:rPr>
        <w:t>参照</w:t>
      </w:r>
      <w:r>
        <w:rPr>
          <w:rFonts w:hint="eastAsia" w:ascii="宋体" w:hAnsi="宋体" w:eastAsia="宋体" w:cs="宋体"/>
          <w:color w:val="auto"/>
          <w:sz w:val="24"/>
          <w:szCs w:val="24"/>
          <w:highlight w:val="none"/>
        </w:rPr>
        <w:t>《中华人民共和国政府采购法实施条例》第十九条“参加政府采购活动前三年内，在经营活动中没有重大违法记录”中“重大违法记录”，是指</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w:t>
      </w:r>
    </w:p>
    <w:p w14:paraId="346E0CD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2.符合性检查。依据</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文件的规定，从响应文件的有效性、完整性和对</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文件的响应程度进行审查。符合性检查资料表如下：</w:t>
      </w:r>
    </w:p>
    <w:tbl>
      <w:tblPr>
        <w:tblStyle w:val="1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2B79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tcBorders>
              <w:top w:val="single" w:color="auto" w:sz="4" w:space="0"/>
              <w:left w:val="single" w:color="auto" w:sz="4" w:space="0"/>
              <w:bottom w:val="single" w:color="auto" w:sz="4" w:space="0"/>
              <w:right w:val="single" w:color="auto" w:sz="4" w:space="0"/>
            </w:tcBorders>
            <w:vAlign w:val="center"/>
          </w:tcPr>
          <w:p w14:paraId="668AE80E">
            <w:pPr>
              <w:spacing w:line="38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3544" w:type="dxa"/>
            <w:gridSpan w:val="2"/>
            <w:tcBorders>
              <w:top w:val="single" w:color="auto" w:sz="4" w:space="0"/>
              <w:left w:val="single" w:color="auto" w:sz="4" w:space="0"/>
              <w:bottom w:val="single" w:color="auto" w:sz="4" w:space="0"/>
              <w:right w:val="single" w:color="auto" w:sz="4" w:space="0"/>
            </w:tcBorders>
            <w:vAlign w:val="center"/>
          </w:tcPr>
          <w:p w14:paraId="7121EEA1">
            <w:pPr>
              <w:spacing w:line="38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评审因素</w:t>
            </w:r>
          </w:p>
        </w:tc>
        <w:tc>
          <w:tcPr>
            <w:tcW w:w="5409" w:type="dxa"/>
            <w:tcBorders>
              <w:top w:val="single" w:color="auto" w:sz="4" w:space="0"/>
              <w:left w:val="single" w:color="auto" w:sz="4" w:space="0"/>
              <w:bottom w:val="single" w:color="auto" w:sz="4" w:space="0"/>
              <w:right w:val="single" w:color="auto" w:sz="4" w:space="0"/>
            </w:tcBorders>
            <w:vAlign w:val="center"/>
          </w:tcPr>
          <w:p w14:paraId="4FA20555">
            <w:pPr>
              <w:spacing w:line="38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评审标准</w:t>
            </w:r>
          </w:p>
        </w:tc>
      </w:tr>
      <w:tr w14:paraId="3CC2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701FFB3E">
            <w:pPr>
              <w:spacing w:line="360" w:lineRule="auto"/>
              <w:ind w:firstLine="630" w:firstLineChars="3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560" w:type="dxa"/>
            <w:vMerge w:val="restart"/>
            <w:tcBorders>
              <w:top w:val="single" w:color="auto" w:sz="4" w:space="0"/>
              <w:left w:val="single" w:color="auto" w:sz="4" w:space="0"/>
              <w:bottom w:val="single" w:color="auto" w:sz="4" w:space="0"/>
              <w:right w:val="single" w:color="auto" w:sz="4" w:space="0"/>
            </w:tcBorders>
            <w:vAlign w:val="center"/>
          </w:tcPr>
          <w:p w14:paraId="5FD44FC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有效性审查</w:t>
            </w:r>
          </w:p>
        </w:tc>
        <w:tc>
          <w:tcPr>
            <w:tcW w:w="1984" w:type="dxa"/>
            <w:tcBorders>
              <w:top w:val="single" w:color="auto" w:sz="4" w:space="0"/>
              <w:left w:val="single" w:color="auto" w:sz="4" w:space="0"/>
              <w:bottom w:val="single" w:color="auto" w:sz="4" w:space="0"/>
              <w:right w:val="single" w:color="auto" w:sz="4" w:space="0"/>
            </w:tcBorders>
            <w:vAlign w:val="center"/>
          </w:tcPr>
          <w:p w14:paraId="245DEC6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响应文件签署</w:t>
            </w:r>
          </w:p>
        </w:tc>
        <w:tc>
          <w:tcPr>
            <w:tcW w:w="5409" w:type="dxa"/>
            <w:tcBorders>
              <w:top w:val="single" w:color="auto" w:sz="4" w:space="0"/>
              <w:left w:val="single" w:color="auto" w:sz="4" w:space="0"/>
              <w:bottom w:val="single" w:color="auto" w:sz="4" w:space="0"/>
              <w:right w:val="single" w:color="auto" w:sz="4" w:space="0"/>
            </w:tcBorders>
            <w:vAlign w:val="center"/>
          </w:tcPr>
          <w:p w14:paraId="165046C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响应文件上法定代表人或其授权代表人的签字齐全。</w:t>
            </w:r>
          </w:p>
        </w:tc>
      </w:tr>
      <w:tr w14:paraId="66C5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262D1EE">
            <w:pPr>
              <w:spacing w:line="360" w:lineRule="auto"/>
              <w:ind w:firstLine="630" w:firstLineChars="300"/>
              <w:jc w:val="center"/>
              <w:rPr>
                <w:rFonts w:hint="eastAsia" w:ascii="宋体" w:hAnsi="宋体" w:eastAsia="宋体" w:cs="宋体"/>
                <w:color w:val="auto"/>
                <w:sz w:val="21"/>
                <w:szCs w:val="21"/>
                <w:highlight w:val="none"/>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2949ECE8">
            <w:pPr>
              <w:spacing w:line="360" w:lineRule="auto"/>
              <w:ind w:firstLine="630" w:firstLineChars="300"/>
              <w:jc w:val="center"/>
              <w:rPr>
                <w:rFonts w:hint="eastAsia" w:ascii="宋体" w:hAnsi="宋体" w:eastAsia="宋体" w:cs="宋体"/>
                <w:color w:val="auto"/>
                <w:sz w:val="21"/>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4FA3C7E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法定代表人身份证明及授权委托书</w:t>
            </w:r>
          </w:p>
        </w:tc>
        <w:tc>
          <w:tcPr>
            <w:tcW w:w="5409" w:type="dxa"/>
            <w:tcBorders>
              <w:top w:val="single" w:color="auto" w:sz="4" w:space="0"/>
              <w:left w:val="single" w:color="auto" w:sz="4" w:space="0"/>
              <w:bottom w:val="single" w:color="auto" w:sz="4" w:space="0"/>
              <w:right w:val="single" w:color="auto" w:sz="4" w:space="0"/>
            </w:tcBorders>
            <w:vAlign w:val="center"/>
          </w:tcPr>
          <w:p w14:paraId="746B783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法定代表人身份证明及授权委托书有效，符合</w:t>
            </w:r>
            <w:r>
              <w:rPr>
                <w:rFonts w:hint="eastAsia" w:ascii="宋体" w:hAnsi="宋体" w:cs="宋体"/>
                <w:color w:val="auto"/>
                <w:sz w:val="21"/>
                <w:szCs w:val="21"/>
                <w:highlight w:val="none"/>
                <w:lang w:val="en-US" w:eastAsia="zh-CN"/>
              </w:rPr>
              <w:t>招商</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规定的格式，签字或盖章齐全。</w:t>
            </w:r>
          </w:p>
        </w:tc>
      </w:tr>
      <w:tr w14:paraId="5FCE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67F2A810">
            <w:pPr>
              <w:spacing w:line="360" w:lineRule="auto"/>
              <w:ind w:firstLine="630" w:firstLineChars="300"/>
              <w:jc w:val="center"/>
              <w:rPr>
                <w:rFonts w:hint="eastAsia" w:ascii="宋体" w:hAnsi="宋体" w:eastAsia="宋体" w:cs="宋体"/>
                <w:color w:val="auto"/>
                <w:sz w:val="21"/>
                <w:szCs w:val="21"/>
                <w:highlight w:val="none"/>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14EFC8C0">
            <w:pPr>
              <w:spacing w:line="360" w:lineRule="auto"/>
              <w:ind w:firstLine="630" w:firstLineChars="300"/>
              <w:jc w:val="center"/>
              <w:rPr>
                <w:rFonts w:hint="eastAsia" w:ascii="宋体" w:hAnsi="宋体" w:eastAsia="宋体" w:cs="宋体"/>
                <w:color w:val="auto"/>
                <w:sz w:val="21"/>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58A607F3">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响应</w:t>
            </w:r>
            <w:r>
              <w:rPr>
                <w:rFonts w:hint="eastAsia" w:ascii="宋体" w:hAnsi="宋体" w:eastAsia="宋体" w:cs="宋体"/>
                <w:color w:val="auto"/>
                <w:sz w:val="21"/>
                <w:szCs w:val="21"/>
                <w:highlight w:val="none"/>
                <w:lang w:val="zh-CN"/>
              </w:rPr>
              <w:t>方案</w:t>
            </w:r>
          </w:p>
        </w:tc>
        <w:tc>
          <w:tcPr>
            <w:tcW w:w="5409" w:type="dxa"/>
            <w:tcBorders>
              <w:top w:val="single" w:color="auto" w:sz="4" w:space="0"/>
              <w:left w:val="single" w:color="auto" w:sz="4" w:space="0"/>
              <w:bottom w:val="single" w:color="auto" w:sz="4" w:space="0"/>
              <w:right w:val="single" w:color="auto" w:sz="4" w:space="0"/>
            </w:tcBorders>
            <w:vAlign w:val="center"/>
          </w:tcPr>
          <w:p w14:paraId="0BC33C0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每个分包只能有一个</w:t>
            </w:r>
            <w:r>
              <w:rPr>
                <w:rFonts w:hint="eastAsia" w:ascii="宋体" w:hAnsi="宋体" w:eastAsia="宋体" w:cs="宋体"/>
                <w:color w:val="auto"/>
                <w:sz w:val="21"/>
                <w:szCs w:val="21"/>
                <w:highlight w:val="none"/>
              </w:rPr>
              <w:t>响应</w:t>
            </w:r>
            <w:r>
              <w:rPr>
                <w:rFonts w:hint="eastAsia" w:ascii="宋体" w:hAnsi="宋体" w:eastAsia="宋体" w:cs="宋体"/>
                <w:color w:val="auto"/>
                <w:sz w:val="21"/>
                <w:szCs w:val="21"/>
                <w:highlight w:val="none"/>
                <w:lang w:val="zh-CN"/>
              </w:rPr>
              <w:t>方案。</w:t>
            </w:r>
          </w:p>
        </w:tc>
      </w:tr>
      <w:tr w14:paraId="62B8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6EC5C09">
            <w:pPr>
              <w:spacing w:line="360" w:lineRule="auto"/>
              <w:ind w:firstLine="630" w:firstLineChars="300"/>
              <w:jc w:val="center"/>
              <w:rPr>
                <w:rFonts w:hint="eastAsia" w:ascii="宋体" w:hAnsi="宋体" w:eastAsia="宋体" w:cs="宋体"/>
                <w:color w:val="auto"/>
                <w:sz w:val="21"/>
                <w:szCs w:val="21"/>
                <w:highlight w:val="none"/>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768B892F">
            <w:pPr>
              <w:spacing w:line="360" w:lineRule="auto"/>
              <w:ind w:firstLine="630" w:firstLineChars="300"/>
              <w:jc w:val="center"/>
              <w:rPr>
                <w:rFonts w:hint="eastAsia" w:ascii="宋体" w:hAnsi="宋体" w:eastAsia="宋体" w:cs="宋体"/>
                <w:color w:val="auto"/>
                <w:sz w:val="21"/>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0D9A2CB6">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报价唯一</w:t>
            </w:r>
          </w:p>
        </w:tc>
        <w:tc>
          <w:tcPr>
            <w:tcW w:w="5409" w:type="dxa"/>
            <w:tcBorders>
              <w:top w:val="single" w:color="auto" w:sz="4" w:space="0"/>
              <w:left w:val="single" w:color="auto" w:sz="4" w:space="0"/>
              <w:bottom w:val="single" w:color="auto" w:sz="4" w:space="0"/>
              <w:right w:val="single" w:color="auto" w:sz="4" w:space="0"/>
            </w:tcBorders>
            <w:vAlign w:val="center"/>
          </w:tcPr>
          <w:p w14:paraId="0C8C7AD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只能有一个有效报价，不得提交选择性报价。</w:t>
            </w:r>
          </w:p>
        </w:tc>
      </w:tr>
      <w:tr w14:paraId="5357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75" w:type="dxa"/>
            <w:tcBorders>
              <w:top w:val="single" w:color="auto" w:sz="4" w:space="0"/>
              <w:left w:val="single" w:color="auto" w:sz="4" w:space="0"/>
              <w:bottom w:val="single" w:color="auto" w:sz="4" w:space="0"/>
              <w:right w:val="single" w:color="auto" w:sz="4" w:space="0"/>
            </w:tcBorders>
            <w:vAlign w:val="center"/>
          </w:tcPr>
          <w:p w14:paraId="14E9A11C">
            <w:pPr>
              <w:spacing w:line="360" w:lineRule="auto"/>
              <w:ind w:firstLine="630" w:firstLineChars="3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1560" w:type="dxa"/>
            <w:tcBorders>
              <w:top w:val="single" w:color="auto" w:sz="4" w:space="0"/>
              <w:left w:val="single" w:color="auto" w:sz="4" w:space="0"/>
              <w:bottom w:val="single" w:color="auto" w:sz="4" w:space="0"/>
              <w:right w:val="single" w:color="auto" w:sz="4" w:space="0"/>
            </w:tcBorders>
            <w:vAlign w:val="center"/>
          </w:tcPr>
          <w:p w14:paraId="056C94E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完整性审查</w:t>
            </w:r>
          </w:p>
        </w:tc>
        <w:tc>
          <w:tcPr>
            <w:tcW w:w="1984" w:type="dxa"/>
            <w:tcBorders>
              <w:top w:val="single" w:color="auto" w:sz="4" w:space="0"/>
              <w:left w:val="single" w:color="auto" w:sz="4" w:space="0"/>
              <w:bottom w:val="single" w:color="auto" w:sz="4" w:space="0"/>
              <w:right w:val="single" w:color="auto" w:sz="4" w:space="0"/>
            </w:tcBorders>
            <w:vAlign w:val="center"/>
          </w:tcPr>
          <w:p w14:paraId="5E914EC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w:t>
            </w:r>
            <w:r>
              <w:rPr>
                <w:rFonts w:hint="eastAsia" w:ascii="宋体" w:hAnsi="宋体" w:eastAsia="宋体" w:cs="宋体"/>
                <w:color w:val="auto"/>
                <w:sz w:val="21"/>
                <w:szCs w:val="21"/>
                <w:highlight w:val="none"/>
                <w:lang w:val="zh-CN"/>
              </w:rPr>
              <w:t>文件份数</w:t>
            </w:r>
          </w:p>
        </w:tc>
        <w:tc>
          <w:tcPr>
            <w:tcW w:w="5409" w:type="dxa"/>
            <w:tcBorders>
              <w:top w:val="single" w:color="auto" w:sz="4" w:space="0"/>
              <w:left w:val="single" w:color="auto" w:sz="4" w:space="0"/>
              <w:bottom w:val="single" w:color="auto" w:sz="4" w:space="0"/>
              <w:right w:val="single" w:color="auto" w:sz="4" w:space="0"/>
            </w:tcBorders>
            <w:vAlign w:val="center"/>
          </w:tcPr>
          <w:p w14:paraId="59C5156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w:t>
            </w:r>
            <w:r>
              <w:rPr>
                <w:rFonts w:hint="eastAsia" w:ascii="宋体" w:hAnsi="宋体" w:eastAsia="宋体" w:cs="宋体"/>
                <w:color w:val="auto"/>
                <w:sz w:val="21"/>
                <w:szCs w:val="21"/>
                <w:highlight w:val="none"/>
                <w:lang w:val="zh-CN"/>
              </w:rPr>
              <w:t>文件正、副本</w:t>
            </w:r>
            <w:r>
              <w:rPr>
                <w:rFonts w:hint="eastAsia" w:ascii="宋体" w:hAnsi="宋体" w:cs="宋体"/>
                <w:color w:val="auto"/>
                <w:sz w:val="21"/>
                <w:szCs w:val="21"/>
                <w:highlight w:val="none"/>
                <w:lang w:val="en-US" w:eastAsia="zh-CN"/>
              </w:rPr>
              <w:t>数量</w:t>
            </w:r>
            <w:r>
              <w:rPr>
                <w:rFonts w:hint="eastAsia" w:ascii="宋体" w:hAnsi="宋体" w:cs="宋体"/>
                <w:color w:val="auto"/>
                <w:sz w:val="21"/>
                <w:szCs w:val="21"/>
                <w:highlight w:val="none"/>
                <w:lang w:val="zh-CN"/>
              </w:rPr>
              <w:t>（</w:t>
            </w:r>
            <w:r>
              <w:rPr>
                <w:rFonts w:hint="eastAsia" w:ascii="宋体" w:hAnsi="宋体" w:cs="宋体"/>
                <w:color w:val="auto"/>
                <w:sz w:val="21"/>
                <w:szCs w:val="21"/>
                <w:highlight w:val="none"/>
                <w:lang w:val="en-US" w:eastAsia="zh-CN"/>
              </w:rPr>
              <w:t>含电子文档</w:t>
            </w:r>
            <w:r>
              <w:rPr>
                <w:rFonts w:hint="eastAsia" w:ascii="宋体" w:hAnsi="宋体" w:cs="宋体"/>
                <w:color w:val="auto"/>
                <w:sz w:val="21"/>
                <w:szCs w:val="21"/>
                <w:highlight w:val="none"/>
                <w:lang w:val="zh-CN"/>
              </w:rPr>
              <w:t>）</w:t>
            </w:r>
            <w:r>
              <w:rPr>
                <w:rFonts w:hint="eastAsia" w:ascii="宋体" w:hAnsi="宋体" w:eastAsia="宋体" w:cs="宋体"/>
                <w:color w:val="auto"/>
                <w:sz w:val="21"/>
                <w:szCs w:val="21"/>
                <w:highlight w:val="none"/>
                <w:lang w:val="zh-CN"/>
              </w:rPr>
              <w:t>符合</w:t>
            </w:r>
            <w:r>
              <w:rPr>
                <w:rFonts w:hint="eastAsia" w:ascii="宋体" w:hAnsi="宋体" w:cs="宋体"/>
                <w:color w:val="auto"/>
                <w:sz w:val="21"/>
                <w:szCs w:val="21"/>
                <w:highlight w:val="none"/>
                <w:lang w:val="en-US" w:eastAsia="zh-CN"/>
              </w:rPr>
              <w:t>招商</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lang w:val="zh-CN"/>
              </w:rPr>
              <w:t>要求。</w:t>
            </w:r>
          </w:p>
        </w:tc>
      </w:tr>
      <w:tr w14:paraId="744C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240FE076">
            <w:pPr>
              <w:spacing w:line="360" w:lineRule="auto"/>
              <w:ind w:firstLine="630" w:firstLineChars="3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w:t>
            </w:r>
          </w:p>
        </w:tc>
        <w:tc>
          <w:tcPr>
            <w:tcW w:w="1560" w:type="dxa"/>
            <w:vMerge w:val="restart"/>
            <w:tcBorders>
              <w:top w:val="single" w:color="auto" w:sz="4" w:space="0"/>
              <w:left w:val="single" w:color="auto" w:sz="4" w:space="0"/>
              <w:bottom w:val="single" w:color="auto" w:sz="4" w:space="0"/>
              <w:right w:val="single" w:color="auto" w:sz="4" w:space="0"/>
            </w:tcBorders>
            <w:vAlign w:val="center"/>
          </w:tcPr>
          <w:p w14:paraId="6689F2D7">
            <w:pPr>
              <w:spacing w:line="360" w:lineRule="auto"/>
              <w:jc w:val="center"/>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招商</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的响应程度审查</w:t>
            </w:r>
          </w:p>
        </w:tc>
        <w:tc>
          <w:tcPr>
            <w:tcW w:w="1984" w:type="dxa"/>
            <w:tcBorders>
              <w:top w:val="single" w:color="auto" w:sz="4" w:space="0"/>
              <w:left w:val="single" w:color="auto" w:sz="4" w:space="0"/>
              <w:bottom w:val="single" w:color="auto" w:sz="4" w:space="0"/>
              <w:right w:val="single" w:color="auto" w:sz="4" w:space="0"/>
            </w:tcBorders>
            <w:vAlign w:val="center"/>
          </w:tcPr>
          <w:p w14:paraId="7599017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响应文件内容</w:t>
            </w:r>
          </w:p>
        </w:tc>
        <w:tc>
          <w:tcPr>
            <w:tcW w:w="5409" w:type="dxa"/>
            <w:tcBorders>
              <w:top w:val="single" w:color="auto" w:sz="4" w:space="0"/>
              <w:left w:val="single" w:color="auto" w:sz="4" w:space="0"/>
              <w:bottom w:val="single" w:color="auto" w:sz="4" w:space="0"/>
              <w:right w:val="single" w:color="auto" w:sz="4" w:space="0"/>
            </w:tcBorders>
            <w:vAlign w:val="center"/>
          </w:tcPr>
          <w:p w14:paraId="11D37A6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w:t>
            </w:r>
            <w:r>
              <w:rPr>
                <w:rFonts w:hint="eastAsia" w:ascii="宋体" w:hAnsi="宋体" w:cs="宋体"/>
                <w:color w:val="auto"/>
                <w:sz w:val="21"/>
                <w:szCs w:val="21"/>
                <w:highlight w:val="none"/>
                <w:lang w:eastAsia="zh-CN"/>
              </w:rPr>
              <w:t>招商</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第二篇“</w:t>
            </w:r>
            <w:r>
              <w:rPr>
                <w:rFonts w:hint="eastAsia" w:ascii="宋体" w:hAnsi="宋体" w:cs="宋体"/>
                <w:color w:val="auto"/>
                <w:sz w:val="21"/>
                <w:szCs w:val="21"/>
                <w:highlight w:val="none"/>
                <w:lang w:eastAsia="zh-CN"/>
              </w:rPr>
              <w:t>招商</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eastAsia="zh-CN"/>
              </w:rPr>
              <w:t>服务</w:t>
            </w:r>
            <w:r>
              <w:rPr>
                <w:rFonts w:hint="eastAsia" w:ascii="宋体" w:hAnsi="宋体" w:eastAsia="宋体" w:cs="宋体"/>
                <w:color w:val="auto"/>
                <w:sz w:val="21"/>
                <w:szCs w:val="21"/>
                <w:highlight w:val="none"/>
              </w:rPr>
              <w:t>需求”和第三篇“</w:t>
            </w:r>
            <w:r>
              <w:rPr>
                <w:rFonts w:hint="eastAsia" w:ascii="宋体" w:hAnsi="宋体" w:cs="宋体"/>
                <w:color w:val="auto"/>
                <w:sz w:val="21"/>
                <w:szCs w:val="21"/>
                <w:highlight w:val="none"/>
                <w:lang w:eastAsia="zh-CN"/>
              </w:rPr>
              <w:t>招商</w:t>
            </w:r>
            <w:r>
              <w:rPr>
                <w:rFonts w:hint="eastAsia" w:ascii="宋体" w:hAnsi="宋体" w:eastAsia="宋体" w:cs="宋体"/>
                <w:color w:val="auto"/>
                <w:sz w:val="21"/>
                <w:szCs w:val="21"/>
                <w:highlight w:val="none"/>
              </w:rPr>
              <w:t>项目商务需求”规定的内容作出响应。</w:t>
            </w:r>
          </w:p>
        </w:tc>
      </w:tr>
      <w:tr w14:paraId="75C1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0A42053">
            <w:pPr>
              <w:spacing w:line="360" w:lineRule="auto"/>
              <w:ind w:firstLine="630" w:firstLineChars="300"/>
              <w:rPr>
                <w:rFonts w:hint="eastAsia" w:ascii="宋体" w:hAnsi="宋体" w:eastAsia="宋体" w:cs="宋体"/>
                <w:color w:val="auto"/>
                <w:sz w:val="21"/>
                <w:szCs w:val="21"/>
                <w:highlight w:val="none"/>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412D01EA">
            <w:pPr>
              <w:spacing w:line="360" w:lineRule="auto"/>
              <w:ind w:firstLine="630" w:firstLineChars="300"/>
              <w:rPr>
                <w:rFonts w:hint="eastAsia" w:ascii="宋体" w:hAnsi="宋体" w:eastAsia="宋体" w:cs="宋体"/>
                <w:color w:val="auto"/>
                <w:sz w:val="21"/>
                <w:szCs w:val="21"/>
                <w:highlight w:val="none"/>
                <w:lang w:val="zh-CN"/>
              </w:rPr>
            </w:pPr>
          </w:p>
        </w:tc>
        <w:tc>
          <w:tcPr>
            <w:tcW w:w="1984" w:type="dxa"/>
            <w:tcBorders>
              <w:top w:val="single" w:color="auto" w:sz="4" w:space="0"/>
              <w:left w:val="single" w:color="auto" w:sz="4" w:space="0"/>
              <w:bottom w:val="single" w:color="auto" w:sz="4" w:space="0"/>
              <w:right w:val="single" w:color="auto" w:sz="4" w:space="0"/>
            </w:tcBorders>
            <w:vAlign w:val="center"/>
          </w:tcPr>
          <w:p w14:paraId="4FB7C617">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招商</w:t>
            </w:r>
            <w:r>
              <w:rPr>
                <w:rFonts w:hint="eastAsia" w:ascii="宋体" w:hAnsi="宋体" w:eastAsia="宋体" w:cs="宋体"/>
                <w:color w:val="auto"/>
                <w:sz w:val="21"/>
                <w:szCs w:val="21"/>
                <w:highlight w:val="none"/>
              </w:rPr>
              <w:t>有效期</w:t>
            </w:r>
          </w:p>
        </w:tc>
        <w:tc>
          <w:tcPr>
            <w:tcW w:w="5409" w:type="dxa"/>
            <w:tcBorders>
              <w:top w:val="single" w:color="auto" w:sz="4" w:space="0"/>
              <w:left w:val="single" w:color="auto" w:sz="4" w:space="0"/>
              <w:bottom w:val="single" w:color="auto" w:sz="4" w:space="0"/>
              <w:right w:val="single" w:color="auto" w:sz="4" w:space="0"/>
            </w:tcBorders>
            <w:vAlign w:val="center"/>
          </w:tcPr>
          <w:p w14:paraId="62B1995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响应文件及有关承诺文件有效期为提交响应文件截止时间起90天。</w:t>
            </w:r>
          </w:p>
        </w:tc>
      </w:tr>
    </w:tbl>
    <w:p w14:paraId="3A42D96E">
      <w:pPr>
        <w:pStyle w:val="2"/>
        <w:spacing w:line="400" w:lineRule="exact"/>
        <w:ind w:firstLine="482" w:firstLineChars="200"/>
        <w:outlineLvl w:val="1"/>
        <w:rPr>
          <w:rFonts w:hint="eastAsia" w:ascii="宋体" w:hAnsi="宋体" w:eastAsia="宋体" w:cs="宋体"/>
          <w:color w:val="auto"/>
          <w:sz w:val="24"/>
          <w:szCs w:val="24"/>
          <w:highlight w:val="none"/>
        </w:rPr>
      </w:pPr>
      <w:bookmarkStart w:id="251" w:name="_Toc30717"/>
      <w:bookmarkStart w:id="252" w:name="_Toc20171"/>
      <w:bookmarkStart w:id="253" w:name="_Toc20334"/>
      <w:bookmarkStart w:id="254" w:name="_Toc1796"/>
      <w:bookmarkStart w:id="255" w:name="_Toc26796"/>
      <w:bookmarkStart w:id="256" w:name="_Toc18306"/>
      <w:bookmarkStart w:id="257" w:name="_Toc75793519"/>
      <w:bookmarkStart w:id="258" w:name="_Toc29140"/>
      <w:bookmarkStart w:id="259" w:name="_Toc106030395"/>
      <w:bookmarkStart w:id="260" w:name="_Toc21650"/>
      <w:bookmarkStart w:id="261" w:name="_Toc27633"/>
      <w:bookmarkStart w:id="262" w:name="_Toc12164"/>
      <w:bookmarkStart w:id="263" w:name="_Toc14824"/>
      <w:bookmarkStart w:id="264" w:name="_Toc30011"/>
      <w:bookmarkStart w:id="265" w:name="_Toc25341"/>
      <w:bookmarkStart w:id="266" w:name="_Toc16019"/>
      <w:bookmarkStart w:id="267" w:name="_Toc11551"/>
      <w:bookmarkStart w:id="268" w:name="_Toc9094"/>
      <w:bookmarkStart w:id="269" w:name="_Toc31997"/>
      <w:bookmarkStart w:id="270" w:name="_Toc2095"/>
      <w:bookmarkStart w:id="271" w:name="_Toc27015"/>
      <w:bookmarkStart w:id="272" w:name="_Toc19845"/>
      <w:bookmarkStart w:id="273" w:name="_Toc5620"/>
      <w:bookmarkStart w:id="274" w:name="_Toc30495"/>
      <w:bookmarkStart w:id="275" w:name="_Toc28549"/>
      <w:bookmarkStart w:id="276" w:name="_Toc32110"/>
      <w:bookmarkStart w:id="277" w:name="_Toc10106"/>
      <w:bookmarkStart w:id="278" w:name="_Toc102227320"/>
      <w:bookmarkStart w:id="279" w:name="_Toc342913394"/>
      <w:r>
        <w:rPr>
          <w:rFonts w:hint="eastAsia" w:ascii="宋体" w:hAnsi="宋体" w:eastAsia="宋体" w:cs="宋体"/>
          <w:color w:val="auto"/>
          <w:sz w:val="24"/>
          <w:szCs w:val="24"/>
          <w:highlight w:val="none"/>
        </w:rPr>
        <w:t>二、评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方法</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71763175">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本项目采用综合评分法进行评</w:t>
      </w:r>
      <w:r>
        <w:rPr>
          <w:rFonts w:hint="eastAsia" w:ascii="宋体" w:hAnsi="宋体" w:cs="宋体"/>
          <w:color w:val="auto"/>
          <w:sz w:val="24"/>
          <w:szCs w:val="24"/>
          <w:highlight w:val="none"/>
          <w:lang w:val="en-US" w:eastAsia="zh-CN"/>
        </w:rPr>
        <w:t>审</w:t>
      </w:r>
      <w:r>
        <w:rPr>
          <w:rFonts w:hint="eastAsia" w:ascii="宋体" w:hAnsi="宋体" w:eastAsia="宋体" w:cs="宋体"/>
          <w:color w:val="auto"/>
          <w:sz w:val="24"/>
          <w:szCs w:val="24"/>
          <w:highlight w:val="none"/>
        </w:rPr>
        <w:t>。</w:t>
      </w:r>
    </w:p>
    <w:p w14:paraId="5BEE85E1">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综合评分法，是指响应文件满足</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为</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rPr>
        <w:t>候选人的</w:t>
      </w:r>
      <w:r>
        <w:rPr>
          <w:rFonts w:hint="eastAsia" w:ascii="宋体" w:hAnsi="宋体" w:cs="宋体"/>
          <w:color w:val="auto"/>
          <w:sz w:val="24"/>
          <w:szCs w:val="24"/>
          <w:highlight w:val="none"/>
          <w:lang w:eastAsia="zh-CN"/>
        </w:rPr>
        <w:t>评审</w:t>
      </w:r>
      <w:r>
        <w:rPr>
          <w:rFonts w:hint="eastAsia" w:ascii="宋体" w:hAnsi="宋体" w:eastAsia="宋体" w:cs="宋体"/>
          <w:color w:val="auto"/>
          <w:sz w:val="24"/>
          <w:szCs w:val="24"/>
          <w:highlight w:val="none"/>
        </w:rPr>
        <w:t>方法。</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总得分为价格、商务、</w:t>
      </w:r>
      <w:r>
        <w:rPr>
          <w:rFonts w:hint="eastAsia" w:ascii="宋体" w:hAnsi="宋体" w:cs="宋体"/>
          <w:color w:val="auto"/>
          <w:sz w:val="24"/>
          <w:szCs w:val="24"/>
          <w:highlight w:val="none"/>
          <w:lang w:val="en-US" w:eastAsia="zh-CN"/>
        </w:rPr>
        <w:t>服务</w:t>
      </w:r>
      <w:r>
        <w:rPr>
          <w:rFonts w:hint="eastAsia" w:ascii="宋体" w:hAnsi="宋体" w:eastAsia="宋体" w:cs="宋体"/>
          <w:color w:val="auto"/>
          <w:sz w:val="24"/>
          <w:szCs w:val="24"/>
          <w:highlight w:val="none"/>
        </w:rPr>
        <w:t>（质量）等评定因素分别按照相应权重值计算分项得分后相加，满分为100分。</w:t>
      </w:r>
    </w:p>
    <w:p w14:paraId="669AE444">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澄清有关问题。对响应文件中含义不明确、同类问题表述不一致或者有明显文字和计算错误的内容，评审小组可以书面形式（应当由评审小组成员签字）要求</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作出必要澄清、说明或者纠正。</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的澄清、说明或者补正应当采用书面形式，由其法定代表人（或其授权代表）签字，其澄清的内容不得超出响应文件的范围或者改变响应文件的实质性内容。</w:t>
      </w:r>
    </w:p>
    <w:p w14:paraId="04A2A6F8">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综合评分法：</w:t>
      </w:r>
    </w:p>
    <w:p w14:paraId="7DDA1D5A">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（一）比较与评价。按</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文件中规定的</w:t>
      </w:r>
      <w:r>
        <w:rPr>
          <w:rFonts w:hint="eastAsia" w:ascii="宋体" w:hAnsi="宋体" w:cs="宋体"/>
          <w:color w:val="auto"/>
          <w:sz w:val="24"/>
          <w:szCs w:val="24"/>
          <w:highlight w:val="none"/>
          <w:lang w:eastAsia="zh-CN"/>
        </w:rPr>
        <w:t>评审</w:t>
      </w:r>
      <w:r>
        <w:rPr>
          <w:rFonts w:hint="eastAsia" w:ascii="宋体" w:hAnsi="宋体" w:eastAsia="宋体" w:cs="宋体"/>
          <w:color w:val="auto"/>
          <w:sz w:val="24"/>
          <w:szCs w:val="24"/>
          <w:highlight w:val="none"/>
        </w:rPr>
        <w:t>方法和标准，对资格审查和符合性审查合格的响应文件进行商务和技术评估。</w:t>
      </w:r>
    </w:p>
    <w:p w14:paraId="2D2FAEFF">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评审小组各成员独立对每个有效</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（通过资格审查、符合性审查的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）的响应文件进行评价、打分，然后由评审小组对各成员打分情况进行核查及复核，个别成员对同一</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同一评分项的打分偏离较大的，应对</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的响应文件进行再次核对，确属打分有误的，应及时进行修正。</w:t>
      </w:r>
    </w:p>
    <w:p w14:paraId="523E93F5">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复核后，评审小组汇总每个</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每项评分因素的得分。</w:t>
      </w:r>
    </w:p>
    <w:p w14:paraId="04C3BF57">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（二）推荐</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rPr>
        <w:t>候选人名单。</w:t>
      </w:r>
    </w:p>
    <w:p w14:paraId="19499D25">
      <w:pPr>
        <w:pageBreakBefore w:val="0"/>
        <w:widowControl w:val="0"/>
        <w:kinsoku/>
        <w:wordWrap/>
        <w:overflowPunct/>
        <w:topLinePunct w:val="0"/>
        <w:autoSpaceDE/>
        <w:autoSpaceDN/>
        <w:bidi w:val="0"/>
        <w:adjustRightInd/>
        <w:snapToGrid w:val="0"/>
        <w:spacing w:line="360" w:lineRule="auto"/>
        <w:ind w:firstLine="46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按评审后得分由高到低的排列顺序推荐综合得分排名前三的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为本包（项目）</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rPr>
        <w:t>候选人，排名第一的为第一</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rPr>
        <w:t>候选人。得分相同的，按投标报价由低到高顺序排列。得分且投标报价相同的并列。</w:t>
      </w:r>
    </w:p>
    <w:p w14:paraId="16300288">
      <w:pPr>
        <w:pStyle w:val="2"/>
        <w:pageBreakBefore w:val="0"/>
        <w:widowControl w:val="0"/>
        <w:kinsoku/>
        <w:wordWrap/>
        <w:overflowPunct/>
        <w:topLinePunct w:val="0"/>
        <w:autoSpaceDE/>
        <w:autoSpaceDN/>
        <w:bidi w:val="0"/>
        <w:adjustRightInd/>
        <w:spacing w:before="0" w:after="0" w:line="360" w:lineRule="auto"/>
        <w:ind w:firstLine="482" w:firstLineChars="200"/>
        <w:textAlignment w:val="auto"/>
        <w:outlineLvl w:val="1"/>
        <w:rPr>
          <w:rFonts w:hint="eastAsia" w:ascii="宋体" w:hAnsi="宋体" w:eastAsia="宋体" w:cs="宋体"/>
          <w:color w:val="auto"/>
          <w:highlight w:val="none"/>
        </w:rPr>
      </w:pPr>
      <w:bookmarkStart w:id="280" w:name="_Toc20166"/>
      <w:bookmarkStart w:id="281" w:name="_Toc24469"/>
      <w:bookmarkStart w:id="282" w:name="_Toc4404"/>
      <w:bookmarkStart w:id="283" w:name="_Toc31768"/>
      <w:bookmarkStart w:id="284" w:name="_Toc232"/>
      <w:bookmarkStart w:id="285" w:name="_Toc11645"/>
      <w:bookmarkStart w:id="286" w:name="_Toc22588"/>
      <w:r>
        <w:rPr>
          <w:rFonts w:hint="eastAsia" w:ascii="宋体" w:hAnsi="宋体" w:eastAsia="宋体" w:cs="宋体"/>
          <w:color w:val="auto"/>
          <w:sz w:val="24"/>
          <w:szCs w:val="24"/>
          <w:highlight w:val="none"/>
        </w:rPr>
        <w:t>三、评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标准</w:t>
      </w:r>
      <w:bookmarkEnd w:id="280"/>
      <w:bookmarkEnd w:id="281"/>
      <w:bookmarkEnd w:id="282"/>
      <w:bookmarkEnd w:id="283"/>
      <w:bookmarkEnd w:id="284"/>
      <w:bookmarkEnd w:id="285"/>
      <w:bookmarkEnd w:id="286"/>
    </w:p>
    <w:tbl>
      <w:tblPr>
        <w:tblStyle w:val="13"/>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326"/>
        <w:gridCol w:w="1600"/>
        <w:gridCol w:w="4336"/>
        <w:gridCol w:w="2065"/>
      </w:tblGrid>
      <w:tr w14:paraId="219A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tcBorders>
              <w:tl2br w:val="nil"/>
              <w:tr2bl w:val="nil"/>
            </w:tcBorders>
            <w:vAlign w:val="center"/>
          </w:tcPr>
          <w:p w14:paraId="1C576264">
            <w:pPr>
              <w:pageBreakBefore w:val="0"/>
              <w:kinsoku/>
              <w:wordWrap/>
              <w:overflowPunct/>
              <w:topLinePunct w:val="0"/>
              <w:autoSpaceDE/>
              <w:autoSpaceDN/>
              <w:bidi w:val="0"/>
              <w:spacing w:line="288" w:lineRule="auto"/>
              <w:ind w:firstLine="2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326" w:type="dxa"/>
            <w:tcBorders>
              <w:tl2br w:val="nil"/>
              <w:tr2bl w:val="nil"/>
            </w:tcBorders>
            <w:vAlign w:val="center"/>
          </w:tcPr>
          <w:p w14:paraId="56CA4512">
            <w:pPr>
              <w:pageBreakBefore w:val="0"/>
              <w:kinsoku/>
              <w:wordWrap/>
              <w:overflowPunct/>
              <w:topLinePunct w:val="0"/>
              <w:autoSpaceDE/>
              <w:autoSpaceDN/>
              <w:bidi w:val="0"/>
              <w:spacing w:line="288" w:lineRule="auto"/>
              <w:ind w:firstLine="2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w:t>
            </w:r>
          </w:p>
          <w:p w14:paraId="24A3D01C">
            <w:pPr>
              <w:pageBreakBefore w:val="0"/>
              <w:kinsoku/>
              <w:wordWrap/>
              <w:overflowPunct/>
              <w:topLinePunct w:val="0"/>
              <w:autoSpaceDE/>
              <w:autoSpaceDN/>
              <w:bidi w:val="0"/>
              <w:spacing w:line="288" w:lineRule="auto"/>
              <w:ind w:firstLine="2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及权重</w:t>
            </w:r>
          </w:p>
        </w:tc>
        <w:tc>
          <w:tcPr>
            <w:tcW w:w="1600" w:type="dxa"/>
            <w:tcBorders>
              <w:tl2br w:val="nil"/>
              <w:tr2bl w:val="nil"/>
            </w:tcBorders>
            <w:vAlign w:val="center"/>
          </w:tcPr>
          <w:p w14:paraId="623BC9DD">
            <w:pPr>
              <w:pageBreakBefore w:val="0"/>
              <w:kinsoku/>
              <w:wordWrap/>
              <w:overflowPunct/>
              <w:topLinePunct w:val="0"/>
              <w:autoSpaceDE/>
              <w:autoSpaceDN/>
              <w:bidi w:val="0"/>
              <w:spacing w:line="288" w:lineRule="auto"/>
              <w:ind w:firstLine="2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4336" w:type="dxa"/>
            <w:tcBorders>
              <w:tl2br w:val="nil"/>
              <w:tr2bl w:val="nil"/>
            </w:tcBorders>
            <w:vAlign w:val="center"/>
          </w:tcPr>
          <w:p w14:paraId="34B56D8A">
            <w:pPr>
              <w:pageBreakBefore w:val="0"/>
              <w:kinsoku/>
              <w:wordWrap/>
              <w:overflowPunct/>
              <w:topLinePunct w:val="0"/>
              <w:autoSpaceDE/>
              <w:autoSpaceDN/>
              <w:bidi w:val="0"/>
              <w:spacing w:line="288" w:lineRule="auto"/>
              <w:ind w:firstLine="2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c>
          <w:tcPr>
            <w:tcW w:w="2065" w:type="dxa"/>
            <w:tcBorders>
              <w:tl2br w:val="nil"/>
              <w:tr2bl w:val="nil"/>
            </w:tcBorders>
            <w:vAlign w:val="center"/>
          </w:tcPr>
          <w:p w14:paraId="3F60D36F">
            <w:pPr>
              <w:pStyle w:val="19"/>
              <w:pageBreakBefore w:val="0"/>
              <w:kinsoku/>
              <w:wordWrap/>
              <w:overflowPunct/>
              <w:topLinePunct w:val="0"/>
              <w:autoSpaceDE/>
              <w:autoSpaceDN/>
              <w:bidi w:val="0"/>
              <w:spacing w:line="28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14:paraId="1B65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878" w:type="dxa"/>
            <w:vMerge w:val="restart"/>
            <w:tcBorders>
              <w:tl2br w:val="nil"/>
              <w:tr2bl w:val="nil"/>
            </w:tcBorders>
            <w:vAlign w:val="center"/>
          </w:tcPr>
          <w:p w14:paraId="60C47DC5">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326" w:type="dxa"/>
            <w:vMerge w:val="restart"/>
            <w:tcBorders>
              <w:tl2br w:val="nil"/>
              <w:tr2bl w:val="nil"/>
            </w:tcBorders>
            <w:vAlign w:val="center"/>
          </w:tcPr>
          <w:p w14:paraId="71CE0945">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价格部分</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val="en-US" w:eastAsia="zh-CN"/>
              </w:rPr>
              <w:t>6</w:t>
            </w:r>
            <w:r>
              <w:rPr>
                <w:rFonts w:hint="eastAsia" w:ascii="宋体" w:hAnsi="宋体" w:eastAsia="宋体" w:cs="宋体"/>
                <w:b/>
                <w:color w:val="auto"/>
                <w:sz w:val="21"/>
                <w:szCs w:val="21"/>
                <w:highlight w:val="none"/>
                <w:lang w:val="en-US" w:eastAsia="zh-CN"/>
              </w:rPr>
              <w:t>0%</w:t>
            </w:r>
            <w:r>
              <w:rPr>
                <w:rFonts w:hint="eastAsia" w:ascii="宋体" w:hAnsi="宋体" w:eastAsia="宋体" w:cs="宋体"/>
                <w:b/>
                <w:color w:val="auto"/>
                <w:sz w:val="21"/>
                <w:szCs w:val="21"/>
                <w:highlight w:val="none"/>
              </w:rPr>
              <w:t>）</w:t>
            </w:r>
          </w:p>
        </w:tc>
        <w:tc>
          <w:tcPr>
            <w:tcW w:w="1600" w:type="dxa"/>
            <w:tcBorders>
              <w:tl2br w:val="nil"/>
              <w:tr2bl w:val="nil"/>
            </w:tcBorders>
            <w:vAlign w:val="center"/>
          </w:tcPr>
          <w:p w14:paraId="5DE00A57">
            <w:pPr>
              <w:pageBreakBefore w:val="0"/>
              <w:kinsoku/>
              <w:wordWrap/>
              <w:overflowPunct/>
              <w:topLinePunct w:val="0"/>
              <w:autoSpaceDE/>
              <w:autoSpaceDN/>
              <w:bidi w:val="0"/>
              <w:snapToGrid w:val="0"/>
              <w:spacing w:line="288"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0分</w:t>
            </w:r>
          </w:p>
        </w:tc>
        <w:tc>
          <w:tcPr>
            <w:tcW w:w="4336" w:type="dxa"/>
            <w:tcBorders>
              <w:tl2br w:val="nil"/>
              <w:tr2bl w:val="nil"/>
            </w:tcBorders>
            <w:shd w:val="clear" w:color="auto" w:fill="auto"/>
            <w:vAlign w:val="center"/>
          </w:tcPr>
          <w:p w14:paraId="1F85EF59">
            <w:pPr>
              <w:keepNext/>
              <w:keepLines/>
              <w:pageBreakBefore w:val="0"/>
              <w:widowControl w:val="0"/>
              <w:kinsoku/>
              <w:wordWrap/>
              <w:overflowPunct/>
              <w:topLinePunct w:val="0"/>
              <w:autoSpaceDE/>
              <w:autoSpaceDN/>
              <w:bidi w:val="0"/>
              <w:adjustRightInd w:val="0"/>
              <w:snapToGrid w:val="0"/>
              <w:spacing w:line="288" w:lineRule="auto"/>
              <w:ind w:firstLine="420" w:firstLineChars="200"/>
              <w:jc w:val="left"/>
              <w:textAlignment w:val="auto"/>
              <w:outlineLvl w:val="1"/>
              <w:rPr>
                <w:rFonts w:hint="eastAsia" w:ascii="宋体" w:hAnsi="宋体" w:eastAsia="宋体" w:cs="宋体"/>
                <w:color w:val="auto"/>
                <w:sz w:val="21"/>
                <w:szCs w:val="21"/>
                <w:highlight w:val="none"/>
              </w:rPr>
            </w:pPr>
            <w:bookmarkStart w:id="287" w:name="_Toc4553"/>
            <w:bookmarkStart w:id="288" w:name="_Toc22963"/>
            <w:bookmarkStart w:id="289" w:name="_Toc19431"/>
            <w:bookmarkStart w:id="290" w:name="_Toc10899"/>
            <w:bookmarkStart w:id="291" w:name="_Toc13222"/>
            <w:r>
              <w:rPr>
                <w:rFonts w:hint="eastAsia" w:ascii="宋体" w:hAnsi="宋体" w:eastAsia="宋体" w:cs="宋体"/>
                <w:color w:val="auto"/>
                <w:sz w:val="21"/>
                <w:szCs w:val="21"/>
                <w:highlight w:val="none"/>
              </w:rPr>
              <w:t>有效的</w:t>
            </w:r>
            <w:r>
              <w:rPr>
                <w:rFonts w:hint="eastAsia" w:ascii="宋体" w:hAnsi="宋体" w:cs="宋体"/>
                <w:color w:val="auto"/>
                <w:sz w:val="21"/>
                <w:szCs w:val="21"/>
                <w:highlight w:val="none"/>
                <w:lang w:val="en-US" w:eastAsia="zh-CN"/>
              </w:rPr>
              <w:t>响应</w:t>
            </w:r>
            <w:r>
              <w:rPr>
                <w:rFonts w:hint="eastAsia" w:ascii="宋体" w:hAnsi="宋体" w:eastAsia="宋体" w:cs="宋体"/>
                <w:color w:val="auto"/>
                <w:sz w:val="21"/>
                <w:szCs w:val="21"/>
                <w:highlight w:val="none"/>
              </w:rPr>
              <w:t>报价中的最低价为</w:t>
            </w:r>
            <w:r>
              <w:rPr>
                <w:rFonts w:hint="eastAsia" w:ascii="宋体" w:hAnsi="宋体" w:cs="宋体"/>
                <w:color w:val="auto"/>
                <w:sz w:val="21"/>
                <w:szCs w:val="21"/>
                <w:highlight w:val="none"/>
                <w:lang w:eastAsia="zh-CN"/>
              </w:rPr>
              <w:t>评审</w:t>
            </w:r>
            <w:r>
              <w:rPr>
                <w:rFonts w:hint="eastAsia" w:ascii="宋体" w:hAnsi="宋体" w:eastAsia="宋体" w:cs="宋体"/>
                <w:color w:val="auto"/>
                <w:sz w:val="21"/>
                <w:szCs w:val="21"/>
                <w:highlight w:val="none"/>
              </w:rPr>
              <w:t>基准价，其价格分为满分。其他</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的价格分统一按照下列公式计算：</w:t>
            </w:r>
            <w:bookmarkEnd w:id="287"/>
            <w:bookmarkEnd w:id="288"/>
            <w:bookmarkEnd w:id="289"/>
            <w:bookmarkEnd w:id="290"/>
            <w:bookmarkEnd w:id="291"/>
          </w:p>
          <w:p w14:paraId="1A530014">
            <w:pPr>
              <w:pStyle w:val="2"/>
              <w:keepNext/>
              <w:keepLines/>
              <w:pageBreakBefore w:val="0"/>
              <w:widowControl w:val="0"/>
              <w:kinsoku/>
              <w:wordWrap/>
              <w:overflowPunct/>
              <w:topLinePunct w:val="0"/>
              <w:autoSpaceDE/>
              <w:autoSpaceDN/>
              <w:bidi w:val="0"/>
              <w:adjustRightInd w:val="0"/>
              <w:snapToGrid w:val="0"/>
              <w:spacing w:before="0" w:after="0" w:line="288" w:lineRule="auto"/>
              <w:jc w:val="left"/>
              <w:textAlignment w:val="auto"/>
              <w:outlineLvl w:val="1"/>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报价得分＝（</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基准价/</w:t>
            </w:r>
            <w:r>
              <w:rPr>
                <w:rFonts w:hint="eastAsia" w:ascii="宋体" w:hAnsi="宋体" w:eastAsia="宋体" w:cs="宋体"/>
                <w:color w:val="auto"/>
                <w:sz w:val="21"/>
                <w:szCs w:val="21"/>
                <w:highlight w:val="none"/>
                <w:lang w:val="en-US" w:eastAsia="zh-CN"/>
              </w:rPr>
              <w:t>响应报价</w:t>
            </w:r>
            <w:r>
              <w:rPr>
                <w:rFonts w:hint="eastAsia" w:ascii="宋体" w:hAnsi="宋体" w:eastAsia="宋体" w:cs="宋体"/>
                <w:color w:val="auto"/>
                <w:sz w:val="21"/>
                <w:szCs w:val="21"/>
                <w:highlight w:val="none"/>
              </w:rPr>
              <w:t>）×价格权重×100。</w:t>
            </w:r>
          </w:p>
        </w:tc>
        <w:tc>
          <w:tcPr>
            <w:tcW w:w="2065" w:type="dxa"/>
            <w:vMerge w:val="restart"/>
            <w:tcBorders>
              <w:tl2br w:val="nil"/>
              <w:tr2bl w:val="nil"/>
            </w:tcBorders>
            <w:shd w:val="clear" w:color="auto" w:fill="auto"/>
            <w:vAlign w:val="center"/>
          </w:tcPr>
          <w:p w14:paraId="5AC152AB">
            <w:pPr>
              <w:pStyle w:val="2"/>
              <w:pageBreakBefore w:val="0"/>
              <w:kinsoku/>
              <w:wordWrap/>
              <w:overflowPunct/>
              <w:topLinePunct w:val="0"/>
              <w:autoSpaceDE/>
              <w:autoSpaceDN/>
              <w:bidi w:val="0"/>
              <w:adjustRightInd w:val="0"/>
              <w:snapToGrid w:val="0"/>
              <w:spacing w:before="0" w:after="0" w:line="288" w:lineRule="auto"/>
              <w:jc w:val="left"/>
              <w:rPr>
                <w:rFonts w:hint="eastAsia" w:ascii="宋体" w:hAnsi="宋体" w:eastAsia="宋体" w:cs="宋体"/>
                <w:b w:val="0"/>
                <w:bCs/>
                <w:color w:val="auto"/>
                <w:kern w:val="2"/>
                <w:sz w:val="21"/>
                <w:szCs w:val="21"/>
                <w:highlight w:val="none"/>
                <w:lang w:val="en-US" w:eastAsia="zh-CN" w:bidi="ar-SA"/>
              </w:rPr>
            </w:pPr>
            <w:bookmarkStart w:id="292" w:name="_Toc274"/>
            <w:bookmarkStart w:id="293" w:name="_Toc18823"/>
            <w:bookmarkStart w:id="294" w:name="_Toc22786"/>
            <w:bookmarkStart w:id="295" w:name="_Toc675"/>
            <w:bookmarkStart w:id="296" w:name="_Toc18755"/>
            <w:r>
              <w:rPr>
                <w:rFonts w:hint="eastAsia" w:ascii="宋体" w:hAnsi="宋体" w:eastAsia="宋体" w:cs="宋体"/>
                <w:color w:val="auto"/>
                <w:sz w:val="21"/>
                <w:szCs w:val="21"/>
                <w:highlight w:val="none"/>
                <w:lang w:val="en-US" w:eastAsia="zh-CN"/>
              </w:rPr>
              <w:t>计算结果保留两位小数，第三位四舍五入。</w:t>
            </w:r>
            <w:bookmarkEnd w:id="292"/>
            <w:bookmarkEnd w:id="293"/>
            <w:bookmarkEnd w:id="294"/>
            <w:bookmarkEnd w:id="295"/>
            <w:bookmarkEnd w:id="296"/>
          </w:p>
        </w:tc>
      </w:tr>
      <w:tr w14:paraId="7A7A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vMerge w:val="restart"/>
            <w:tcBorders>
              <w:tl2br w:val="nil"/>
              <w:tr2bl w:val="nil"/>
            </w:tcBorders>
            <w:vAlign w:val="center"/>
          </w:tcPr>
          <w:p w14:paraId="582A526E">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326" w:type="dxa"/>
            <w:vMerge w:val="restart"/>
            <w:tcBorders>
              <w:tl2br w:val="nil"/>
              <w:tr2bl w:val="nil"/>
            </w:tcBorders>
            <w:vAlign w:val="center"/>
          </w:tcPr>
          <w:p w14:paraId="00380D27">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服务部分（</w:t>
            </w:r>
            <w:r>
              <w:rPr>
                <w:rFonts w:hint="eastAsia" w:ascii="宋体" w:hAnsi="宋体" w:cs="宋体"/>
                <w:b/>
                <w:color w:val="auto"/>
                <w:sz w:val="21"/>
                <w:szCs w:val="21"/>
                <w:highlight w:val="none"/>
                <w:lang w:val="en-US" w:eastAsia="zh-CN"/>
              </w:rPr>
              <w:t>25</w:t>
            </w:r>
            <w:r>
              <w:rPr>
                <w:rFonts w:hint="eastAsia" w:ascii="宋体" w:hAnsi="宋体" w:eastAsia="宋体" w:cs="宋体"/>
                <w:b/>
                <w:color w:val="auto"/>
                <w:sz w:val="21"/>
                <w:szCs w:val="21"/>
                <w:highlight w:val="none"/>
                <w:lang w:val="en-US" w:eastAsia="zh-CN"/>
              </w:rPr>
              <w:t>%）</w:t>
            </w:r>
          </w:p>
        </w:tc>
        <w:tc>
          <w:tcPr>
            <w:tcW w:w="1600" w:type="dxa"/>
            <w:tcBorders>
              <w:tl2br w:val="nil"/>
              <w:tr2bl w:val="nil"/>
            </w:tcBorders>
            <w:shd w:val="clear" w:color="auto" w:fill="auto"/>
            <w:vAlign w:val="center"/>
          </w:tcPr>
          <w:p w14:paraId="76F206F6">
            <w:pPr>
              <w:pageBreakBefore w:val="0"/>
              <w:kinsoku/>
              <w:wordWrap/>
              <w:overflowPunct/>
              <w:topLinePunct w:val="0"/>
              <w:autoSpaceDE/>
              <w:autoSpaceDN/>
              <w:bidi w:val="0"/>
              <w:snapToGrid w:val="0"/>
              <w:spacing w:line="288"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食品质量安全保证措施方案（</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分）</w:t>
            </w:r>
          </w:p>
        </w:tc>
        <w:tc>
          <w:tcPr>
            <w:tcW w:w="4336" w:type="dxa"/>
            <w:tcBorders>
              <w:tl2br w:val="nil"/>
              <w:tr2bl w:val="nil"/>
            </w:tcBorders>
            <w:shd w:val="clear" w:color="auto" w:fill="auto"/>
            <w:vAlign w:val="center"/>
          </w:tcPr>
          <w:p w14:paraId="239C01EF">
            <w:pPr>
              <w:keepNext/>
              <w:keepLines/>
              <w:pageBreakBefore w:val="0"/>
              <w:widowControl w:val="0"/>
              <w:kinsoku/>
              <w:wordWrap/>
              <w:overflowPunct/>
              <w:topLinePunct w:val="0"/>
              <w:autoSpaceDE/>
              <w:autoSpaceDN/>
              <w:bidi w:val="0"/>
              <w:adjustRightInd w:val="0"/>
              <w:snapToGrid w:val="0"/>
              <w:spacing w:line="288" w:lineRule="auto"/>
              <w:ind w:firstLine="420" w:firstLineChars="200"/>
              <w:textAlignment w:val="auto"/>
              <w:outlineLvl w:val="1"/>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针对本项目食品质量安全保证措施编制方案（方案内容应包括但不限于</w:t>
            </w:r>
            <w:r>
              <w:rPr>
                <w:rFonts w:hint="eastAsia" w:ascii="宋体" w:hAnsi="宋体" w:eastAsia="宋体" w:cs="宋体"/>
                <w:color w:val="auto"/>
                <w:sz w:val="21"/>
                <w:szCs w:val="21"/>
                <w:highlight w:val="none"/>
                <w:lang w:val="en-US" w:eastAsia="zh-CN"/>
              </w:rPr>
              <w:t>食品源头管理、仓储保障</w:t>
            </w:r>
            <w:r>
              <w:rPr>
                <w:rFonts w:hint="eastAsia" w:ascii="宋体" w:hAnsi="宋体" w:eastAsia="宋体" w:cs="宋体"/>
                <w:color w:val="auto"/>
                <w:sz w:val="21"/>
                <w:szCs w:val="21"/>
                <w:highlight w:val="none"/>
              </w:rPr>
              <w:t>、运输及可追溯</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，食品安全培训计划等有关内容）</w:t>
            </w:r>
            <w:r>
              <w:rPr>
                <w:rFonts w:hint="eastAsia" w:ascii="宋体" w:hAnsi="宋体" w:eastAsia="宋体" w:cs="宋体"/>
                <w:color w:val="auto"/>
                <w:sz w:val="21"/>
                <w:szCs w:val="21"/>
                <w:highlight w:val="none"/>
                <w:lang w:eastAsia="zh-CN"/>
              </w:rPr>
              <w:t>。</w:t>
            </w:r>
          </w:p>
          <w:p w14:paraId="0CBB9B12">
            <w:pPr>
              <w:keepNext/>
              <w:keepLines/>
              <w:pageBreakBefore w:val="0"/>
              <w:widowControl w:val="0"/>
              <w:kinsoku/>
              <w:wordWrap/>
              <w:overflowPunct/>
              <w:topLinePunct w:val="0"/>
              <w:autoSpaceDE/>
              <w:autoSpaceDN/>
              <w:bidi w:val="0"/>
              <w:adjustRightInd w:val="0"/>
              <w:snapToGrid w:val="0"/>
              <w:spacing w:line="288" w:lineRule="auto"/>
              <w:ind w:firstLine="420" w:firstLineChars="200"/>
              <w:textAlignment w:val="auto"/>
              <w:outlineLvl w:val="1"/>
              <w:rPr>
                <w:rFonts w:hint="eastAsia" w:ascii="宋体" w:hAnsi="宋体" w:eastAsia="宋体" w:cs="宋体"/>
                <w:color w:val="auto"/>
                <w:kern w:val="2"/>
                <w:sz w:val="21"/>
                <w:szCs w:val="21"/>
                <w:highlight w:val="none"/>
                <w:lang w:val="en-US" w:eastAsia="zh-CN" w:bidi="ar-SA"/>
              </w:rPr>
            </w:pPr>
            <w:bookmarkStart w:id="297" w:name="_Toc10345"/>
            <w:bookmarkStart w:id="298" w:name="_Toc1494"/>
            <w:r>
              <w:rPr>
                <w:rFonts w:hint="eastAsia" w:ascii="宋体" w:hAnsi="宋体" w:eastAsia="宋体" w:cs="宋体"/>
                <w:color w:val="auto"/>
                <w:kern w:val="2"/>
                <w:sz w:val="21"/>
                <w:szCs w:val="21"/>
                <w:highlight w:val="none"/>
                <w:lang w:val="en-US" w:eastAsia="zh-CN" w:bidi="ar-SA"/>
              </w:rPr>
              <w:t>上述内容，不存在瑕疵得</w:t>
            </w:r>
            <w:r>
              <w:rPr>
                <w:rFonts w:hint="eastAsia" w:ascii="宋体" w:hAnsi="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eastAsia="zh-CN" w:bidi="ar-SA"/>
              </w:rPr>
              <w:t>分，每存在1个瑕疵扣</w:t>
            </w: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分，扣完该项得分为止。</w:t>
            </w:r>
            <w:bookmarkEnd w:id="297"/>
            <w:bookmarkEnd w:id="298"/>
          </w:p>
        </w:tc>
        <w:tc>
          <w:tcPr>
            <w:tcW w:w="2065" w:type="dxa"/>
            <w:vMerge w:val="restart"/>
            <w:tcBorders>
              <w:tl2br w:val="nil"/>
              <w:tr2bl w:val="nil"/>
            </w:tcBorders>
            <w:vAlign w:val="center"/>
          </w:tcPr>
          <w:p w14:paraId="67D19B91">
            <w:pPr>
              <w:pageBreakBefore w:val="0"/>
              <w:kinsoku/>
              <w:wordWrap/>
              <w:overflowPunct/>
              <w:topLinePunct w:val="0"/>
              <w:autoSpaceDE/>
              <w:autoSpaceDN/>
              <w:bidi w:val="0"/>
              <w:snapToGrid w:val="0"/>
              <w:spacing w:line="288"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服务方案不得超过</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00页，否则超出部分不予以评审，由此带来的不利影响由</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自行承担。</w:t>
            </w:r>
          </w:p>
          <w:p w14:paraId="05B86693">
            <w:pPr>
              <w:pStyle w:val="4"/>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注：本项内容中所称的“瑕疵”：</w:t>
            </w:r>
          </w:p>
          <w:p w14:paraId="25EF511C">
            <w:pPr>
              <w:pStyle w:val="4"/>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①内容表述不完整或缺少关键分析点；</w:t>
            </w:r>
          </w:p>
          <w:p w14:paraId="7BC0B1E3">
            <w:pPr>
              <w:pStyle w:val="4"/>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②计划及措施不科学；</w:t>
            </w:r>
          </w:p>
          <w:p w14:paraId="5ABF1570">
            <w:pPr>
              <w:pStyle w:val="4"/>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③内容表述前后矛盾、无连贯性、内容存在逻辑漏洞；</w:t>
            </w:r>
          </w:p>
          <w:p w14:paraId="0BE82D14">
            <w:pPr>
              <w:pStyle w:val="4"/>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④常识性错误；</w:t>
            </w:r>
          </w:p>
          <w:p w14:paraId="6B26EFD9">
            <w:pPr>
              <w:pStyle w:val="4"/>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⑤技术措施保障安排并不适用本项目特性或非专门针对本项目制定；</w:t>
            </w:r>
          </w:p>
          <w:p w14:paraId="2683E15A">
            <w:pPr>
              <w:pStyle w:val="4"/>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⑥方案中提出的措施举措不利于本项目目标的实现；</w:t>
            </w:r>
          </w:p>
          <w:p w14:paraId="4FE939B0">
            <w:pPr>
              <w:pStyle w:val="4"/>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⑦现有技术条件下不可能实现招商目标。</w:t>
            </w:r>
          </w:p>
          <w:p w14:paraId="7313A919">
            <w:pPr>
              <w:pStyle w:val="4"/>
              <w:ind w:left="0" w:leftChars="0" w:firstLine="0" w:firstLineChars="0"/>
              <w:rPr>
                <w:rFonts w:hint="eastAsia" w:ascii="宋体" w:hAnsi="宋体" w:cs="宋体"/>
                <w:color w:val="auto"/>
                <w:highlight w:val="none"/>
              </w:rPr>
            </w:pPr>
            <w:r>
              <w:rPr>
                <w:rFonts w:hint="eastAsia" w:ascii="宋体" w:hAnsi="宋体" w:eastAsia="宋体" w:cs="宋体"/>
                <w:color w:val="auto"/>
                <w:kern w:val="2"/>
                <w:sz w:val="21"/>
                <w:szCs w:val="21"/>
                <w:highlight w:val="none"/>
                <w:lang w:val="en-US" w:eastAsia="zh-CN" w:bidi="ar-SA"/>
              </w:rPr>
              <w:t>上述任意一种情形为1处瑕疵。</w:t>
            </w:r>
          </w:p>
        </w:tc>
      </w:tr>
      <w:tr w14:paraId="619F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vMerge w:val="continue"/>
            <w:tcBorders>
              <w:tl2br w:val="nil"/>
              <w:tr2bl w:val="nil"/>
            </w:tcBorders>
            <w:vAlign w:val="center"/>
          </w:tcPr>
          <w:p w14:paraId="07FA5BC2">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rPr>
            </w:pPr>
          </w:p>
        </w:tc>
        <w:tc>
          <w:tcPr>
            <w:tcW w:w="1326" w:type="dxa"/>
            <w:vMerge w:val="continue"/>
            <w:tcBorders>
              <w:tl2br w:val="nil"/>
              <w:tr2bl w:val="nil"/>
            </w:tcBorders>
            <w:vAlign w:val="center"/>
          </w:tcPr>
          <w:p w14:paraId="46F6C904">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lang w:val="en-US" w:eastAsia="zh-CN"/>
              </w:rPr>
            </w:pPr>
          </w:p>
        </w:tc>
        <w:tc>
          <w:tcPr>
            <w:tcW w:w="1600" w:type="dxa"/>
            <w:tcBorders>
              <w:tl2br w:val="nil"/>
              <w:tr2bl w:val="nil"/>
            </w:tcBorders>
            <w:shd w:val="clear" w:color="auto" w:fill="auto"/>
            <w:vAlign w:val="center"/>
          </w:tcPr>
          <w:p w14:paraId="171F943B">
            <w:pPr>
              <w:pageBreakBefore w:val="0"/>
              <w:widowControl/>
              <w:kinsoku/>
              <w:wordWrap/>
              <w:overflowPunct/>
              <w:topLinePunct w:val="0"/>
              <w:autoSpaceDE/>
              <w:autoSpaceDN/>
              <w:bidi w:val="0"/>
              <w:spacing w:line="288"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配送</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方案</w:t>
            </w:r>
          </w:p>
          <w:p w14:paraId="6ACA99CF">
            <w:pPr>
              <w:pageBreakBefore w:val="0"/>
              <w:widowControl/>
              <w:kinsoku/>
              <w:wordWrap/>
              <w:overflowPunct/>
              <w:topLinePunct w:val="0"/>
              <w:autoSpaceDE/>
              <w:autoSpaceDN/>
              <w:bidi w:val="0"/>
              <w:spacing w:line="288" w:lineRule="auto"/>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c>
          <w:tcPr>
            <w:tcW w:w="4336" w:type="dxa"/>
            <w:tcBorders>
              <w:tl2br w:val="nil"/>
              <w:tr2bl w:val="nil"/>
            </w:tcBorders>
            <w:shd w:val="clear" w:color="auto" w:fill="auto"/>
            <w:vAlign w:val="top"/>
          </w:tcPr>
          <w:p w14:paraId="145691BC">
            <w:pPr>
              <w:keepNext/>
              <w:keepLines/>
              <w:pageBreakBefore w:val="0"/>
              <w:widowControl w:val="0"/>
              <w:kinsoku/>
              <w:wordWrap/>
              <w:overflowPunct/>
              <w:topLinePunct w:val="0"/>
              <w:autoSpaceDE/>
              <w:autoSpaceDN/>
              <w:bidi w:val="0"/>
              <w:adjustRightInd w:val="0"/>
              <w:snapToGrid w:val="0"/>
              <w:spacing w:line="288" w:lineRule="auto"/>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针对本项目</w:t>
            </w:r>
            <w:r>
              <w:rPr>
                <w:rFonts w:hint="eastAsia" w:ascii="宋体" w:hAnsi="宋体" w:eastAsia="宋体" w:cs="宋体"/>
                <w:color w:val="auto"/>
                <w:kern w:val="2"/>
                <w:sz w:val="21"/>
                <w:szCs w:val="21"/>
                <w:highlight w:val="none"/>
                <w:lang w:val="en-US" w:eastAsia="zh-CN" w:bidi="ar-SA"/>
              </w:rPr>
              <w:t>服务内容拟定</w:t>
            </w:r>
            <w:r>
              <w:rPr>
                <w:rFonts w:hint="eastAsia" w:ascii="宋体" w:hAnsi="宋体" w:eastAsia="宋体" w:cs="宋体"/>
                <w:color w:val="auto"/>
                <w:sz w:val="21"/>
                <w:szCs w:val="21"/>
                <w:highlight w:val="none"/>
              </w:rPr>
              <w:t>独立、完整、科学的食品配送方案。方案内容应包括但不限于配送</w:t>
            </w:r>
            <w:r>
              <w:rPr>
                <w:rFonts w:hint="eastAsia" w:ascii="宋体" w:hAnsi="宋体" w:eastAsia="宋体" w:cs="宋体"/>
                <w:color w:val="auto"/>
                <w:sz w:val="21"/>
                <w:szCs w:val="21"/>
                <w:highlight w:val="none"/>
                <w:lang w:val="en-US" w:eastAsia="zh-CN"/>
              </w:rPr>
              <w:t>资源</w:t>
            </w:r>
            <w:r>
              <w:rPr>
                <w:rFonts w:hint="eastAsia" w:ascii="宋体" w:hAnsi="宋体" w:eastAsia="宋体" w:cs="宋体"/>
                <w:color w:val="auto"/>
                <w:sz w:val="21"/>
                <w:szCs w:val="21"/>
                <w:highlight w:val="none"/>
              </w:rPr>
              <w:t>规划、</w:t>
            </w:r>
            <w:r>
              <w:rPr>
                <w:rFonts w:hint="eastAsia" w:ascii="宋体" w:hAnsi="宋体" w:eastAsia="宋体" w:cs="宋体"/>
                <w:color w:val="auto"/>
                <w:sz w:val="21"/>
                <w:szCs w:val="21"/>
                <w:highlight w:val="none"/>
                <w:lang w:val="en-US" w:eastAsia="zh-CN"/>
              </w:rPr>
              <w:t>配送人员配置、</w:t>
            </w:r>
            <w:r>
              <w:rPr>
                <w:rFonts w:hint="eastAsia" w:ascii="宋体" w:hAnsi="宋体" w:eastAsia="宋体" w:cs="宋体"/>
                <w:color w:val="auto"/>
                <w:sz w:val="21"/>
                <w:szCs w:val="21"/>
                <w:highlight w:val="none"/>
              </w:rPr>
              <w:t>配送流程</w:t>
            </w:r>
            <w:r>
              <w:rPr>
                <w:rFonts w:hint="eastAsia" w:ascii="宋体" w:hAnsi="宋体" w:eastAsia="宋体" w:cs="宋体"/>
                <w:color w:val="auto"/>
                <w:sz w:val="21"/>
                <w:szCs w:val="21"/>
                <w:highlight w:val="none"/>
                <w:lang w:val="en-US" w:eastAsia="zh-CN"/>
              </w:rPr>
              <w:t>标准化</w:t>
            </w:r>
            <w:r>
              <w:rPr>
                <w:rFonts w:hint="eastAsia" w:ascii="宋体" w:hAnsi="宋体" w:eastAsia="宋体" w:cs="宋体"/>
                <w:color w:val="auto"/>
                <w:sz w:val="21"/>
                <w:szCs w:val="21"/>
                <w:highlight w:val="none"/>
              </w:rPr>
              <w:t>、配送</w:t>
            </w:r>
            <w:r>
              <w:rPr>
                <w:rFonts w:hint="eastAsia" w:ascii="宋体" w:hAnsi="宋体" w:eastAsia="宋体" w:cs="宋体"/>
                <w:color w:val="auto"/>
                <w:sz w:val="21"/>
                <w:szCs w:val="21"/>
                <w:highlight w:val="none"/>
                <w:lang w:val="en-US" w:eastAsia="zh-CN"/>
              </w:rPr>
              <w:t>路线规划</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配送时限、配送食品保鲜</w:t>
            </w:r>
            <w:r>
              <w:rPr>
                <w:rFonts w:hint="eastAsia" w:ascii="宋体" w:hAnsi="宋体" w:cs="宋体"/>
                <w:color w:val="auto"/>
                <w:sz w:val="21"/>
                <w:szCs w:val="21"/>
                <w:highlight w:val="none"/>
                <w:lang w:val="en-US" w:eastAsia="zh-CN"/>
              </w:rPr>
              <w:t>、自助售货机设置规划</w:t>
            </w:r>
            <w:r>
              <w:rPr>
                <w:rFonts w:hint="eastAsia" w:ascii="宋体" w:hAnsi="宋体" w:eastAsia="宋体" w:cs="宋体"/>
                <w:color w:val="auto"/>
                <w:sz w:val="21"/>
                <w:szCs w:val="21"/>
                <w:highlight w:val="none"/>
                <w:lang w:val="en-US" w:eastAsia="zh-CN"/>
              </w:rPr>
              <w:t>方案等。</w:t>
            </w:r>
          </w:p>
          <w:p w14:paraId="1137CF8F">
            <w:r>
              <w:rPr>
                <w:rFonts w:hint="eastAsia" w:ascii="宋体" w:hAnsi="宋体" w:eastAsia="宋体" w:cs="宋体"/>
                <w:color w:val="auto"/>
                <w:kern w:val="2"/>
                <w:sz w:val="21"/>
                <w:szCs w:val="21"/>
                <w:highlight w:val="none"/>
                <w:lang w:val="en-US" w:eastAsia="zh-CN" w:bidi="ar-SA"/>
              </w:rPr>
              <w:t>上述内容，不存在瑕疵得</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分，每存在1个瑕疵扣</w:t>
            </w:r>
            <w:r>
              <w:rPr>
                <w:rFonts w:hint="eastAsia" w:ascii="宋体" w:hAnsi="宋体" w:cs="宋体"/>
                <w:color w:val="auto"/>
                <w:kern w:val="2"/>
                <w:sz w:val="21"/>
                <w:szCs w:val="21"/>
                <w:highlight w:val="none"/>
                <w:lang w:val="en-US" w:eastAsia="zh-CN" w:bidi="ar-SA"/>
              </w:rPr>
              <w:t>1.5</w:t>
            </w:r>
            <w:r>
              <w:rPr>
                <w:rFonts w:hint="eastAsia" w:ascii="宋体" w:hAnsi="宋体" w:eastAsia="宋体" w:cs="宋体"/>
                <w:color w:val="auto"/>
                <w:kern w:val="2"/>
                <w:sz w:val="21"/>
                <w:szCs w:val="21"/>
                <w:highlight w:val="none"/>
                <w:lang w:val="en-US" w:eastAsia="zh-CN" w:bidi="ar-SA"/>
              </w:rPr>
              <w:t>分，扣完该项得分为止。</w:t>
            </w:r>
          </w:p>
          <w:p w14:paraId="0F0DD2C1"/>
          <w:p w14:paraId="50FB15FB"/>
          <w:p w14:paraId="49F3217C"/>
          <w:p w14:paraId="38A3CE89"/>
          <w:p w14:paraId="7FBC8EE8">
            <w:pPr>
              <w:pageBreakBefore w:val="0"/>
              <w:widowControl/>
              <w:kinsoku/>
              <w:wordWrap/>
              <w:overflowPunct/>
              <w:topLinePunct w:val="0"/>
              <w:autoSpaceDE/>
              <w:autoSpaceDN/>
              <w:bidi w:val="0"/>
              <w:spacing w:line="288" w:lineRule="auto"/>
              <w:ind w:firstLine="420" w:firstLineChars="200"/>
              <w:textAlignment w:val="center"/>
              <w:rPr>
                <w:rFonts w:hint="eastAsia" w:ascii="宋体" w:hAnsi="宋体" w:eastAsia="宋体" w:cs="宋体"/>
                <w:color w:val="auto"/>
                <w:kern w:val="2"/>
                <w:sz w:val="21"/>
                <w:szCs w:val="21"/>
                <w:highlight w:val="none"/>
                <w:lang w:val="en-US" w:eastAsia="zh-CN" w:bidi="ar-SA"/>
              </w:rPr>
            </w:pPr>
          </w:p>
        </w:tc>
        <w:tc>
          <w:tcPr>
            <w:tcW w:w="2065" w:type="dxa"/>
            <w:vMerge w:val="continue"/>
            <w:tcBorders>
              <w:tl2br w:val="nil"/>
              <w:tr2bl w:val="nil"/>
            </w:tcBorders>
            <w:vAlign w:val="center"/>
          </w:tcPr>
          <w:p w14:paraId="7985A512">
            <w:pPr>
              <w:pageBreakBefore w:val="0"/>
              <w:kinsoku/>
              <w:wordWrap/>
              <w:overflowPunct/>
              <w:topLinePunct w:val="0"/>
              <w:autoSpaceDE/>
              <w:autoSpaceDN/>
              <w:bidi w:val="0"/>
              <w:snapToGrid w:val="0"/>
              <w:spacing w:line="288" w:lineRule="auto"/>
              <w:jc w:val="left"/>
              <w:rPr>
                <w:rFonts w:hint="eastAsia" w:ascii="宋体" w:hAnsi="宋体" w:eastAsia="宋体" w:cs="宋体"/>
                <w:color w:val="auto"/>
                <w:sz w:val="21"/>
                <w:szCs w:val="21"/>
                <w:highlight w:val="none"/>
              </w:rPr>
            </w:pPr>
          </w:p>
        </w:tc>
      </w:tr>
      <w:tr w14:paraId="69E5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vMerge w:val="continue"/>
            <w:tcBorders>
              <w:tl2br w:val="nil"/>
              <w:tr2bl w:val="nil"/>
            </w:tcBorders>
            <w:vAlign w:val="center"/>
          </w:tcPr>
          <w:p w14:paraId="008A23BF">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rPr>
            </w:pPr>
          </w:p>
        </w:tc>
        <w:tc>
          <w:tcPr>
            <w:tcW w:w="1326" w:type="dxa"/>
            <w:vMerge w:val="continue"/>
            <w:tcBorders>
              <w:tl2br w:val="nil"/>
              <w:tr2bl w:val="nil"/>
            </w:tcBorders>
            <w:vAlign w:val="center"/>
          </w:tcPr>
          <w:p w14:paraId="358B38E8">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lang w:val="en-US" w:eastAsia="zh-CN"/>
              </w:rPr>
            </w:pPr>
          </w:p>
        </w:tc>
        <w:tc>
          <w:tcPr>
            <w:tcW w:w="1600" w:type="dxa"/>
            <w:tcBorders>
              <w:tl2br w:val="nil"/>
              <w:tr2bl w:val="nil"/>
            </w:tcBorders>
            <w:shd w:val="clear" w:color="auto" w:fill="auto"/>
            <w:vAlign w:val="center"/>
          </w:tcPr>
          <w:p w14:paraId="02F81D97">
            <w:pPr>
              <w:keepNext/>
              <w:keepLines/>
              <w:pageBreakBefore w:val="0"/>
              <w:widowControl w:val="0"/>
              <w:kinsoku/>
              <w:wordWrap/>
              <w:overflowPunct/>
              <w:topLinePunct w:val="0"/>
              <w:autoSpaceDE/>
              <w:autoSpaceDN/>
              <w:bidi w:val="0"/>
              <w:adjustRightInd w:val="0"/>
              <w:snapToGrid w:val="0"/>
              <w:spacing w:line="288" w:lineRule="auto"/>
              <w:jc w:val="center"/>
              <w:textAlignment w:val="auto"/>
              <w:outlineLvl w:val="1"/>
              <w:rPr>
                <w:rFonts w:hint="eastAsia" w:ascii="宋体" w:hAnsi="宋体" w:eastAsia="宋体" w:cs="宋体"/>
                <w:color w:val="auto"/>
                <w:sz w:val="21"/>
                <w:szCs w:val="21"/>
                <w:highlight w:val="none"/>
              </w:rPr>
            </w:pPr>
          </w:p>
          <w:p w14:paraId="29B087B5">
            <w:pPr>
              <w:keepNext/>
              <w:keepLines/>
              <w:pageBreakBefore w:val="0"/>
              <w:widowControl w:val="0"/>
              <w:kinsoku/>
              <w:wordWrap/>
              <w:overflowPunct/>
              <w:topLinePunct w:val="0"/>
              <w:autoSpaceDE/>
              <w:autoSpaceDN/>
              <w:bidi w:val="0"/>
              <w:adjustRightInd w:val="0"/>
              <w:snapToGrid w:val="0"/>
              <w:spacing w:line="288" w:lineRule="auto"/>
              <w:jc w:val="center"/>
              <w:textAlignment w:val="auto"/>
              <w:outlineLvl w:val="1"/>
              <w:rPr>
                <w:rFonts w:hint="eastAsia" w:ascii="宋体" w:hAnsi="宋体" w:eastAsia="宋体" w:cs="宋体"/>
                <w:color w:val="auto"/>
                <w:sz w:val="21"/>
                <w:szCs w:val="21"/>
                <w:highlight w:val="none"/>
              </w:rPr>
            </w:pPr>
          </w:p>
          <w:p w14:paraId="69959F97">
            <w:pPr>
              <w:keepNext/>
              <w:keepLines/>
              <w:pageBreakBefore w:val="0"/>
              <w:widowControl w:val="0"/>
              <w:kinsoku/>
              <w:wordWrap/>
              <w:overflowPunct/>
              <w:topLinePunct w:val="0"/>
              <w:autoSpaceDE/>
              <w:autoSpaceDN/>
              <w:bidi w:val="0"/>
              <w:adjustRightInd w:val="0"/>
              <w:snapToGrid w:val="0"/>
              <w:spacing w:line="288" w:lineRule="auto"/>
              <w:jc w:val="center"/>
              <w:textAlignment w:val="auto"/>
              <w:outlineLvl w:val="1"/>
              <w:rPr>
                <w:rFonts w:hint="eastAsia" w:ascii="宋体" w:hAnsi="宋体" w:eastAsia="宋体" w:cs="宋体"/>
                <w:color w:val="auto"/>
                <w:sz w:val="21"/>
                <w:szCs w:val="21"/>
                <w:highlight w:val="none"/>
              </w:rPr>
            </w:pPr>
          </w:p>
          <w:p w14:paraId="6ABB71E1">
            <w:pPr>
              <w:keepNext/>
              <w:keepLines/>
              <w:pageBreakBefore w:val="0"/>
              <w:widowControl w:val="0"/>
              <w:kinsoku/>
              <w:wordWrap/>
              <w:overflowPunct/>
              <w:topLinePunct w:val="0"/>
              <w:autoSpaceDE/>
              <w:autoSpaceDN/>
              <w:bidi w:val="0"/>
              <w:adjustRightInd w:val="0"/>
              <w:snapToGrid w:val="0"/>
              <w:spacing w:line="288" w:lineRule="auto"/>
              <w:jc w:val="center"/>
              <w:textAlignment w:val="auto"/>
              <w:outlineLvl w:val="1"/>
              <w:rPr>
                <w:rFonts w:hint="eastAsia" w:ascii="宋体" w:hAnsi="宋体" w:eastAsia="宋体" w:cs="宋体"/>
                <w:color w:val="auto"/>
                <w:sz w:val="21"/>
                <w:szCs w:val="21"/>
                <w:highlight w:val="none"/>
              </w:rPr>
            </w:pPr>
          </w:p>
          <w:p w14:paraId="241DB246">
            <w:pPr>
              <w:keepNext/>
              <w:keepLines/>
              <w:pageBreakBefore w:val="0"/>
              <w:widowControl w:val="0"/>
              <w:kinsoku/>
              <w:wordWrap/>
              <w:overflowPunct/>
              <w:topLinePunct w:val="0"/>
              <w:autoSpaceDE/>
              <w:autoSpaceDN/>
              <w:bidi w:val="0"/>
              <w:adjustRightInd w:val="0"/>
              <w:snapToGrid w:val="0"/>
              <w:spacing w:line="288" w:lineRule="auto"/>
              <w:jc w:val="center"/>
              <w:textAlignment w:val="auto"/>
              <w:outlineLvl w:val="1"/>
              <w:rPr>
                <w:rFonts w:hint="eastAsia" w:ascii="宋体" w:hAnsi="宋体" w:eastAsia="宋体" w:cs="宋体"/>
                <w:color w:val="auto"/>
                <w:kern w:val="2"/>
                <w:sz w:val="21"/>
                <w:szCs w:val="21"/>
                <w:highlight w:val="none"/>
                <w:lang w:val="en-US" w:eastAsia="zh-CN" w:bidi="ar-SA"/>
              </w:rPr>
            </w:pPr>
            <w:bookmarkStart w:id="299" w:name="_Toc117"/>
            <w:bookmarkStart w:id="300" w:name="_Toc8507"/>
            <w:bookmarkStart w:id="301" w:name="_Toc17893"/>
            <w:bookmarkStart w:id="302" w:name="_Toc5140"/>
            <w:bookmarkStart w:id="303" w:name="_Toc9060"/>
            <w:r>
              <w:rPr>
                <w:rFonts w:hint="eastAsia" w:ascii="宋体" w:hAnsi="宋体" w:eastAsia="宋体" w:cs="宋体"/>
                <w:color w:val="auto"/>
                <w:sz w:val="21"/>
                <w:szCs w:val="21"/>
                <w:highlight w:val="none"/>
              </w:rPr>
              <w:t>应急处理方案（</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w:t>
            </w:r>
            <w:bookmarkEnd w:id="299"/>
            <w:bookmarkEnd w:id="300"/>
            <w:bookmarkEnd w:id="301"/>
            <w:bookmarkEnd w:id="302"/>
            <w:bookmarkEnd w:id="303"/>
          </w:p>
        </w:tc>
        <w:tc>
          <w:tcPr>
            <w:tcW w:w="4336" w:type="dxa"/>
            <w:tcBorders>
              <w:tl2br w:val="nil"/>
              <w:tr2bl w:val="nil"/>
            </w:tcBorders>
            <w:shd w:val="clear" w:color="auto" w:fill="auto"/>
            <w:vAlign w:val="center"/>
          </w:tcPr>
          <w:p w14:paraId="0FB545AA">
            <w:pPr>
              <w:keepNext/>
              <w:keepLines/>
              <w:pageBreakBefore w:val="0"/>
              <w:widowControl w:val="0"/>
              <w:kinsoku/>
              <w:wordWrap/>
              <w:overflowPunct/>
              <w:topLinePunct w:val="0"/>
              <w:autoSpaceDE/>
              <w:autoSpaceDN/>
              <w:bidi w:val="0"/>
              <w:adjustRightInd w:val="0"/>
              <w:snapToGrid w:val="0"/>
              <w:spacing w:line="288" w:lineRule="auto"/>
              <w:ind w:firstLine="420" w:firstLineChars="200"/>
              <w:jc w:val="left"/>
              <w:textAlignment w:val="auto"/>
              <w:outlineLvl w:val="1"/>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针对本项目应急处理编制方案（包含但不限于</w:t>
            </w:r>
            <w:r>
              <w:rPr>
                <w:rFonts w:hint="eastAsia" w:ascii="宋体" w:hAnsi="宋体" w:cs="宋体"/>
                <w:color w:val="auto"/>
                <w:sz w:val="21"/>
                <w:szCs w:val="21"/>
                <w:highlight w:val="none"/>
                <w:lang w:eastAsia="zh-CN"/>
              </w:rPr>
              <w:t>招商</w:t>
            </w:r>
            <w:r>
              <w:rPr>
                <w:rFonts w:hint="eastAsia" w:ascii="宋体" w:hAnsi="宋体" w:eastAsia="宋体" w:cs="宋体"/>
                <w:color w:val="auto"/>
                <w:sz w:val="21"/>
                <w:szCs w:val="21"/>
                <w:highlight w:val="none"/>
              </w:rPr>
              <w:t>人发生突发事件需要增援时，能安排人员组织货源并及时送货；发生因食品质量安全问题导致的食物中毒等情况的应对措施等内容）</w:t>
            </w:r>
            <w:r>
              <w:rPr>
                <w:rFonts w:hint="eastAsia" w:ascii="宋体" w:hAnsi="宋体" w:eastAsia="宋体" w:cs="宋体"/>
                <w:color w:val="auto"/>
                <w:sz w:val="21"/>
                <w:szCs w:val="21"/>
                <w:highlight w:val="none"/>
                <w:lang w:eastAsia="zh-CN"/>
              </w:rPr>
              <w:t>。</w:t>
            </w:r>
          </w:p>
          <w:p w14:paraId="0B2CA909">
            <w:r>
              <w:rPr>
                <w:rFonts w:hint="eastAsia" w:ascii="宋体" w:hAnsi="宋体" w:eastAsia="宋体" w:cs="宋体"/>
                <w:color w:val="auto"/>
                <w:kern w:val="2"/>
                <w:sz w:val="21"/>
                <w:szCs w:val="21"/>
                <w:highlight w:val="none"/>
                <w:lang w:val="en-US" w:eastAsia="zh-CN" w:bidi="ar-SA"/>
              </w:rPr>
              <w:t>上述内容，不存在瑕疵得</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分，每存在1个瑕疵扣</w:t>
            </w:r>
            <w:r>
              <w:rPr>
                <w:rFonts w:hint="eastAsia" w:ascii="宋体" w:hAnsi="宋体" w:cs="宋体"/>
                <w:color w:val="auto"/>
                <w:kern w:val="2"/>
                <w:sz w:val="21"/>
                <w:szCs w:val="21"/>
                <w:highlight w:val="none"/>
                <w:lang w:val="en-US" w:eastAsia="zh-CN" w:bidi="ar-SA"/>
              </w:rPr>
              <w:t>1.5</w:t>
            </w:r>
            <w:r>
              <w:rPr>
                <w:rFonts w:hint="eastAsia" w:ascii="宋体" w:hAnsi="宋体" w:eastAsia="宋体" w:cs="宋体"/>
                <w:color w:val="auto"/>
                <w:kern w:val="2"/>
                <w:sz w:val="21"/>
                <w:szCs w:val="21"/>
                <w:highlight w:val="none"/>
                <w:lang w:val="en-US" w:eastAsia="zh-CN" w:bidi="ar-SA"/>
              </w:rPr>
              <w:t>分，扣完该项得分为止。</w:t>
            </w:r>
          </w:p>
          <w:p w14:paraId="0CAAE03F"/>
          <w:p w14:paraId="12048A6B"/>
          <w:p w14:paraId="7C302692"/>
          <w:p w14:paraId="77CA611A"/>
          <w:p w14:paraId="44635810">
            <w:pPr>
              <w:keepNext/>
              <w:keepLines/>
              <w:pageBreakBefore w:val="0"/>
              <w:widowControl w:val="0"/>
              <w:kinsoku/>
              <w:wordWrap/>
              <w:overflowPunct/>
              <w:topLinePunct w:val="0"/>
              <w:autoSpaceDE/>
              <w:autoSpaceDN/>
              <w:bidi w:val="0"/>
              <w:adjustRightInd w:val="0"/>
              <w:snapToGrid w:val="0"/>
              <w:spacing w:line="288" w:lineRule="auto"/>
              <w:ind w:firstLine="420" w:firstLineChars="200"/>
              <w:jc w:val="left"/>
              <w:textAlignment w:val="auto"/>
              <w:outlineLvl w:val="1"/>
              <w:rPr>
                <w:rFonts w:hint="eastAsia" w:ascii="宋体" w:hAnsi="宋体" w:eastAsia="宋体" w:cs="宋体"/>
                <w:color w:val="auto"/>
                <w:kern w:val="2"/>
                <w:sz w:val="21"/>
                <w:szCs w:val="21"/>
                <w:highlight w:val="none"/>
                <w:lang w:val="en-US" w:eastAsia="zh-CN" w:bidi="ar-SA"/>
              </w:rPr>
            </w:pPr>
          </w:p>
        </w:tc>
        <w:tc>
          <w:tcPr>
            <w:tcW w:w="2065" w:type="dxa"/>
            <w:vMerge w:val="continue"/>
            <w:tcBorders>
              <w:tl2br w:val="nil"/>
              <w:tr2bl w:val="nil"/>
            </w:tcBorders>
            <w:vAlign w:val="center"/>
          </w:tcPr>
          <w:p w14:paraId="5473F6D6">
            <w:pPr>
              <w:pageBreakBefore w:val="0"/>
              <w:kinsoku/>
              <w:wordWrap/>
              <w:overflowPunct/>
              <w:topLinePunct w:val="0"/>
              <w:autoSpaceDE/>
              <w:autoSpaceDN/>
              <w:bidi w:val="0"/>
              <w:snapToGrid w:val="0"/>
              <w:spacing w:line="288" w:lineRule="auto"/>
              <w:jc w:val="left"/>
              <w:rPr>
                <w:rFonts w:hint="eastAsia" w:ascii="宋体" w:hAnsi="宋体" w:eastAsia="宋体" w:cs="宋体"/>
                <w:color w:val="auto"/>
                <w:sz w:val="21"/>
                <w:szCs w:val="21"/>
                <w:highlight w:val="none"/>
              </w:rPr>
            </w:pPr>
          </w:p>
        </w:tc>
      </w:tr>
      <w:tr w14:paraId="3545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vMerge w:val="continue"/>
            <w:tcBorders>
              <w:tl2br w:val="nil"/>
              <w:tr2bl w:val="nil"/>
            </w:tcBorders>
            <w:vAlign w:val="center"/>
          </w:tcPr>
          <w:p w14:paraId="628FA3E7">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rPr>
            </w:pPr>
          </w:p>
        </w:tc>
        <w:tc>
          <w:tcPr>
            <w:tcW w:w="1326" w:type="dxa"/>
            <w:vMerge w:val="continue"/>
            <w:tcBorders>
              <w:tl2br w:val="nil"/>
              <w:tr2bl w:val="nil"/>
            </w:tcBorders>
            <w:vAlign w:val="center"/>
          </w:tcPr>
          <w:p w14:paraId="5F9E3813">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lang w:val="en-US" w:eastAsia="zh-CN"/>
              </w:rPr>
            </w:pPr>
          </w:p>
        </w:tc>
        <w:tc>
          <w:tcPr>
            <w:tcW w:w="1600" w:type="dxa"/>
            <w:tcBorders>
              <w:tl2br w:val="nil"/>
              <w:tr2bl w:val="nil"/>
            </w:tcBorders>
            <w:shd w:val="clear" w:color="auto" w:fill="auto"/>
            <w:vAlign w:val="center"/>
          </w:tcPr>
          <w:p w14:paraId="549049E8">
            <w:pPr>
              <w:keepNext/>
              <w:keepLines/>
              <w:pageBreakBefore w:val="0"/>
              <w:widowControl w:val="0"/>
              <w:kinsoku/>
              <w:wordWrap/>
              <w:overflowPunct/>
              <w:topLinePunct w:val="0"/>
              <w:autoSpaceDE/>
              <w:autoSpaceDN/>
              <w:bidi w:val="0"/>
              <w:adjustRightInd w:val="0"/>
              <w:snapToGrid w:val="0"/>
              <w:spacing w:line="288" w:lineRule="auto"/>
              <w:jc w:val="center"/>
              <w:textAlignment w:val="auto"/>
              <w:outlineLvl w:val="1"/>
              <w:rPr>
                <w:rFonts w:hint="eastAsia" w:ascii="宋体" w:hAnsi="宋体" w:eastAsia="宋体" w:cs="宋体"/>
                <w:color w:val="auto"/>
                <w:kern w:val="2"/>
                <w:sz w:val="21"/>
                <w:szCs w:val="21"/>
                <w:highlight w:val="none"/>
                <w:lang w:val="en-US" w:eastAsia="zh-CN" w:bidi="ar-SA"/>
              </w:rPr>
            </w:pPr>
            <w:bookmarkStart w:id="304" w:name="_Toc18185"/>
            <w:bookmarkStart w:id="305" w:name="_Toc5075"/>
            <w:bookmarkStart w:id="306" w:name="_Toc565"/>
            <w:bookmarkStart w:id="307" w:name="_Toc13986"/>
            <w:bookmarkStart w:id="308" w:name="_Toc24141"/>
            <w:r>
              <w:rPr>
                <w:rFonts w:hint="eastAsia" w:ascii="宋体" w:hAnsi="宋体" w:eastAsia="宋体" w:cs="宋体"/>
                <w:color w:val="auto"/>
                <w:sz w:val="21"/>
                <w:szCs w:val="21"/>
                <w:highlight w:val="none"/>
              </w:rPr>
              <w:t>售后服务方案（</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w:t>
            </w:r>
            <w:bookmarkEnd w:id="304"/>
            <w:bookmarkEnd w:id="305"/>
            <w:bookmarkEnd w:id="306"/>
            <w:bookmarkEnd w:id="307"/>
            <w:bookmarkEnd w:id="308"/>
          </w:p>
        </w:tc>
        <w:tc>
          <w:tcPr>
            <w:tcW w:w="4336" w:type="dxa"/>
            <w:tcBorders>
              <w:tl2br w:val="nil"/>
              <w:tr2bl w:val="nil"/>
            </w:tcBorders>
            <w:shd w:val="clear" w:color="auto" w:fill="auto"/>
            <w:vAlign w:val="center"/>
          </w:tcPr>
          <w:p w14:paraId="4EB81B05">
            <w:pPr>
              <w:keepNext/>
              <w:keepLines/>
              <w:pageBreakBefore w:val="0"/>
              <w:widowControl w:val="0"/>
              <w:kinsoku/>
              <w:wordWrap/>
              <w:overflowPunct/>
              <w:topLinePunct w:val="0"/>
              <w:autoSpaceDE/>
              <w:autoSpaceDN/>
              <w:bidi w:val="0"/>
              <w:adjustRightInd w:val="0"/>
              <w:snapToGrid w:val="0"/>
              <w:spacing w:line="288" w:lineRule="auto"/>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针对本项目制定售后服务方案，</w:t>
            </w:r>
            <w:r>
              <w:rPr>
                <w:rFonts w:hint="eastAsia" w:ascii="宋体" w:hAnsi="宋体" w:eastAsia="宋体" w:cs="宋体"/>
                <w:color w:val="auto"/>
                <w:sz w:val="21"/>
                <w:szCs w:val="21"/>
                <w:highlight w:val="none"/>
                <w:lang w:val="en-US" w:eastAsia="zh-CN"/>
              </w:rPr>
              <w:t>售后服务内容包含但不限于保证配送物资出现问题后的处理措施，提供征求意见的方式及渠道等。</w:t>
            </w:r>
          </w:p>
          <w:p w14:paraId="3F6A379A">
            <w:r>
              <w:rPr>
                <w:rFonts w:hint="eastAsia" w:ascii="宋体" w:hAnsi="宋体" w:eastAsia="宋体" w:cs="宋体"/>
                <w:color w:val="auto"/>
                <w:kern w:val="2"/>
                <w:sz w:val="21"/>
                <w:szCs w:val="21"/>
                <w:highlight w:val="none"/>
                <w:lang w:val="en-US" w:eastAsia="zh-CN" w:bidi="ar-SA"/>
              </w:rPr>
              <w:t>上述内容，不存在瑕疵得</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分，每存在1个瑕疵扣</w:t>
            </w:r>
            <w:r>
              <w:rPr>
                <w:rFonts w:hint="eastAsia" w:ascii="宋体" w:hAnsi="宋体" w:cs="宋体"/>
                <w:color w:val="auto"/>
                <w:kern w:val="2"/>
                <w:sz w:val="21"/>
                <w:szCs w:val="21"/>
                <w:highlight w:val="none"/>
                <w:lang w:val="en-US" w:eastAsia="zh-CN" w:bidi="ar-SA"/>
              </w:rPr>
              <w:t>1.5</w:t>
            </w:r>
            <w:r>
              <w:rPr>
                <w:rFonts w:hint="eastAsia" w:ascii="宋体" w:hAnsi="宋体" w:eastAsia="宋体" w:cs="宋体"/>
                <w:color w:val="auto"/>
                <w:kern w:val="2"/>
                <w:sz w:val="21"/>
                <w:szCs w:val="21"/>
                <w:highlight w:val="none"/>
                <w:lang w:val="en-US" w:eastAsia="zh-CN" w:bidi="ar-SA"/>
              </w:rPr>
              <w:t>分，扣完该项得分为止。</w:t>
            </w:r>
          </w:p>
          <w:p w14:paraId="5E05B98F"/>
          <w:p w14:paraId="43329EDF"/>
          <w:p w14:paraId="2A48041C"/>
          <w:p w14:paraId="0FA9AE41"/>
          <w:p w14:paraId="176ECEF9">
            <w:pPr>
              <w:keepNext/>
              <w:keepLines/>
              <w:pageBreakBefore w:val="0"/>
              <w:widowControl w:val="0"/>
              <w:kinsoku/>
              <w:wordWrap/>
              <w:overflowPunct/>
              <w:topLinePunct w:val="0"/>
              <w:autoSpaceDE/>
              <w:autoSpaceDN/>
              <w:bidi w:val="0"/>
              <w:adjustRightInd w:val="0"/>
              <w:snapToGrid w:val="0"/>
              <w:spacing w:line="288" w:lineRule="auto"/>
              <w:ind w:firstLine="420" w:firstLineChars="200"/>
              <w:textAlignment w:val="auto"/>
              <w:outlineLvl w:val="1"/>
              <w:rPr>
                <w:rFonts w:hint="eastAsia" w:ascii="宋体" w:hAnsi="宋体" w:eastAsia="宋体" w:cs="宋体"/>
                <w:color w:val="auto"/>
                <w:kern w:val="2"/>
                <w:sz w:val="21"/>
                <w:szCs w:val="21"/>
                <w:highlight w:val="none"/>
                <w:lang w:val="en-US" w:eastAsia="zh-CN" w:bidi="ar-SA"/>
              </w:rPr>
            </w:pPr>
          </w:p>
        </w:tc>
        <w:tc>
          <w:tcPr>
            <w:tcW w:w="2065" w:type="dxa"/>
            <w:vMerge w:val="continue"/>
            <w:tcBorders>
              <w:tl2br w:val="nil"/>
              <w:tr2bl w:val="nil"/>
            </w:tcBorders>
            <w:vAlign w:val="center"/>
          </w:tcPr>
          <w:p w14:paraId="2513A687">
            <w:pPr>
              <w:pageBreakBefore w:val="0"/>
              <w:kinsoku/>
              <w:wordWrap/>
              <w:overflowPunct/>
              <w:topLinePunct w:val="0"/>
              <w:autoSpaceDE/>
              <w:autoSpaceDN/>
              <w:bidi w:val="0"/>
              <w:snapToGrid w:val="0"/>
              <w:spacing w:line="288" w:lineRule="auto"/>
              <w:jc w:val="left"/>
              <w:rPr>
                <w:rFonts w:hint="eastAsia" w:ascii="宋体" w:hAnsi="宋体" w:eastAsia="宋体" w:cs="宋体"/>
                <w:color w:val="auto"/>
                <w:sz w:val="21"/>
                <w:szCs w:val="21"/>
                <w:highlight w:val="none"/>
              </w:rPr>
            </w:pPr>
          </w:p>
        </w:tc>
      </w:tr>
      <w:tr w14:paraId="43BF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vMerge w:val="restart"/>
            <w:tcBorders>
              <w:tl2br w:val="nil"/>
              <w:tr2bl w:val="nil"/>
            </w:tcBorders>
            <w:vAlign w:val="center"/>
          </w:tcPr>
          <w:p w14:paraId="47A86BD9">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3</w:t>
            </w:r>
          </w:p>
        </w:tc>
        <w:tc>
          <w:tcPr>
            <w:tcW w:w="1326" w:type="dxa"/>
            <w:vMerge w:val="restart"/>
            <w:tcBorders>
              <w:tl2br w:val="nil"/>
              <w:tr2bl w:val="nil"/>
            </w:tcBorders>
            <w:vAlign w:val="center"/>
          </w:tcPr>
          <w:p w14:paraId="25A86030">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商务</w:t>
            </w:r>
            <w:r>
              <w:rPr>
                <w:rFonts w:hint="eastAsia" w:ascii="宋体" w:hAnsi="宋体" w:eastAsia="宋体" w:cs="宋体"/>
                <w:b/>
                <w:color w:val="auto"/>
                <w:sz w:val="21"/>
                <w:szCs w:val="21"/>
                <w:highlight w:val="none"/>
                <w:lang w:val="en-US" w:eastAsia="zh-CN"/>
              </w:rPr>
              <w:t>部分</w:t>
            </w:r>
          </w:p>
          <w:p w14:paraId="72B643AD">
            <w:pPr>
              <w:pageBreakBefore w:val="0"/>
              <w:kinsoku/>
              <w:wordWrap/>
              <w:overflowPunct/>
              <w:topLinePunct w:val="0"/>
              <w:autoSpaceDE/>
              <w:autoSpaceDN/>
              <w:bidi w:val="0"/>
              <w:snapToGrid w:val="0"/>
              <w:spacing w:line="288"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val="en-US" w:eastAsia="zh-CN"/>
              </w:rPr>
              <w:t>15</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w:t>
            </w:r>
          </w:p>
        </w:tc>
        <w:tc>
          <w:tcPr>
            <w:tcW w:w="1600" w:type="dxa"/>
            <w:tcBorders>
              <w:tl2br w:val="nil"/>
              <w:tr2bl w:val="nil"/>
            </w:tcBorders>
            <w:shd w:val="clear" w:color="auto" w:fill="auto"/>
            <w:vAlign w:val="center"/>
          </w:tcPr>
          <w:p w14:paraId="543FD896">
            <w:pPr>
              <w:pageBreakBefore w:val="0"/>
              <w:kinsoku/>
              <w:wordWrap/>
              <w:overflowPunct/>
              <w:topLinePunct w:val="0"/>
              <w:autoSpaceDE/>
              <w:autoSpaceDN/>
              <w:bidi w:val="0"/>
              <w:snapToGrid w:val="0"/>
              <w:spacing w:line="288"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业绩</w:t>
            </w:r>
          </w:p>
          <w:p w14:paraId="0CBEF2F2">
            <w:pPr>
              <w:pageBreakBefore w:val="0"/>
              <w:kinsoku/>
              <w:wordWrap/>
              <w:overflowPunct/>
              <w:topLinePunct w:val="0"/>
              <w:autoSpaceDE/>
              <w:autoSpaceDN/>
              <w:bidi w:val="0"/>
              <w:snapToGrid w:val="0"/>
              <w:spacing w:line="288"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p>
        </w:tc>
        <w:tc>
          <w:tcPr>
            <w:tcW w:w="4336" w:type="dxa"/>
            <w:tcBorders>
              <w:tl2br w:val="nil"/>
              <w:tr2bl w:val="nil"/>
            </w:tcBorders>
            <w:shd w:val="clear" w:color="auto" w:fill="auto"/>
            <w:vAlign w:val="center"/>
          </w:tcPr>
          <w:p w14:paraId="2C097857">
            <w:pPr>
              <w:pageBreakBefore w:val="0"/>
              <w:kinsoku/>
              <w:wordWrap/>
              <w:overflowPunct/>
              <w:topLinePunct w:val="0"/>
              <w:autoSpaceDE/>
              <w:autoSpaceDN/>
              <w:bidi w:val="0"/>
              <w:snapToGrid w:val="0"/>
              <w:spacing w:line="288"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1月1日</w:t>
            </w:r>
            <w:r>
              <w:rPr>
                <w:rFonts w:hint="eastAsia" w:ascii="宋体" w:hAnsi="宋体" w:eastAsia="宋体" w:cs="宋体"/>
                <w:color w:val="auto"/>
                <w:sz w:val="21"/>
                <w:szCs w:val="21"/>
                <w:highlight w:val="none"/>
              </w:rPr>
              <w:t>以来（以合同签订时间为准），</w:t>
            </w:r>
            <w:r>
              <w:rPr>
                <w:rFonts w:hint="eastAsia" w:ascii="宋体" w:hAnsi="宋体" w:cs="宋体"/>
                <w:color w:val="auto"/>
                <w:sz w:val="21"/>
                <w:szCs w:val="21"/>
                <w:highlight w:val="none"/>
                <w:lang w:val="en-US" w:eastAsia="zh-CN"/>
              </w:rPr>
              <w:t>具有类似校园供货</w:t>
            </w:r>
            <w:r>
              <w:rPr>
                <w:rFonts w:hint="eastAsia" w:ascii="宋体" w:hAnsi="宋体" w:eastAsia="宋体" w:cs="宋体"/>
                <w:color w:val="auto"/>
                <w:sz w:val="21"/>
                <w:szCs w:val="21"/>
                <w:highlight w:val="none"/>
              </w:rPr>
              <w:t>配送业绩</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个得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最高得分</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rPr>
              <w:t>。</w:t>
            </w:r>
          </w:p>
        </w:tc>
        <w:tc>
          <w:tcPr>
            <w:tcW w:w="2065" w:type="dxa"/>
            <w:tcBorders>
              <w:tl2br w:val="nil"/>
              <w:tr2bl w:val="nil"/>
            </w:tcBorders>
            <w:shd w:val="clear" w:color="auto" w:fill="auto"/>
            <w:vAlign w:val="center"/>
          </w:tcPr>
          <w:p w14:paraId="340592EF">
            <w:pPr>
              <w:pageBreakBefore w:val="0"/>
              <w:kinsoku/>
              <w:wordWrap/>
              <w:overflowPunct/>
              <w:topLinePunct w:val="0"/>
              <w:autoSpaceDE/>
              <w:autoSpaceDN/>
              <w:bidi w:val="0"/>
              <w:snapToGrid w:val="0"/>
              <w:spacing w:line="288"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提供合同复印件</w:t>
            </w:r>
            <w:r>
              <w:rPr>
                <w:rFonts w:hint="eastAsia" w:ascii="宋体" w:hAnsi="宋体" w:eastAsia="宋体" w:cs="宋体"/>
                <w:color w:val="auto"/>
                <w:sz w:val="21"/>
                <w:szCs w:val="21"/>
                <w:highlight w:val="none"/>
                <w:lang w:val="en-US" w:eastAsia="zh-CN"/>
              </w:rPr>
              <w:t>并加盖公章</w:t>
            </w:r>
            <w:r>
              <w:rPr>
                <w:rFonts w:hint="eastAsia" w:ascii="宋体" w:hAnsi="宋体" w:eastAsia="宋体" w:cs="宋体"/>
                <w:color w:val="auto"/>
                <w:sz w:val="21"/>
                <w:szCs w:val="21"/>
                <w:highlight w:val="none"/>
                <w:lang w:eastAsia="zh-CN"/>
              </w:rPr>
              <w:t>。</w:t>
            </w:r>
          </w:p>
        </w:tc>
      </w:tr>
      <w:tr w14:paraId="7A79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vMerge w:val="continue"/>
            <w:tcBorders>
              <w:tl2br w:val="nil"/>
              <w:tr2bl w:val="nil"/>
            </w:tcBorders>
            <w:vAlign w:val="center"/>
          </w:tcPr>
          <w:p w14:paraId="7CB0B849">
            <w:pPr>
              <w:pageBreakBefore w:val="0"/>
              <w:widowControl/>
              <w:kinsoku/>
              <w:wordWrap/>
              <w:overflowPunct/>
              <w:topLinePunct w:val="0"/>
              <w:autoSpaceDE/>
              <w:autoSpaceDN/>
              <w:bidi w:val="0"/>
              <w:spacing w:line="288" w:lineRule="auto"/>
              <w:jc w:val="center"/>
              <w:rPr>
                <w:rFonts w:hint="eastAsia" w:ascii="宋体" w:hAnsi="宋体" w:eastAsia="宋体" w:cs="宋体"/>
                <w:color w:val="auto"/>
                <w:sz w:val="21"/>
                <w:szCs w:val="21"/>
                <w:highlight w:val="none"/>
              </w:rPr>
            </w:pPr>
          </w:p>
        </w:tc>
        <w:tc>
          <w:tcPr>
            <w:tcW w:w="1326" w:type="dxa"/>
            <w:vMerge w:val="continue"/>
            <w:tcBorders>
              <w:tl2br w:val="nil"/>
              <w:tr2bl w:val="nil"/>
            </w:tcBorders>
            <w:vAlign w:val="center"/>
          </w:tcPr>
          <w:p w14:paraId="46DA6323">
            <w:pPr>
              <w:pageBreakBefore w:val="0"/>
              <w:widowControl/>
              <w:kinsoku/>
              <w:wordWrap/>
              <w:overflowPunct/>
              <w:topLinePunct w:val="0"/>
              <w:autoSpaceDE/>
              <w:autoSpaceDN/>
              <w:bidi w:val="0"/>
              <w:spacing w:line="288" w:lineRule="auto"/>
              <w:jc w:val="center"/>
              <w:rPr>
                <w:rFonts w:hint="eastAsia" w:ascii="宋体" w:hAnsi="宋体" w:eastAsia="宋体" w:cs="宋体"/>
                <w:color w:val="auto"/>
                <w:sz w:val="21"/>
                <w:szCs w:val="21"/>
                <w:highlight w:val="none"/>
              </w:rPr>
            </w:pPr>
          </w:p>
        </w:tc>
        <w:tc>
          <w:tcPr>
            <w:tcW w:w="1600" w:type="dxa"/>
            <w:tcBorders>
              <w:tl2br w:val="nil"/>
              <w:tr2bl w:val="nil"/>
            </w:tcBorders>
            <w:vAlign w:val="center"/>
          </w:tcPr>
          <w:p w14:paraId="782DE053">
            <w:pPr>
              <w:pageBreakBefore w:val="0"/>
              <w:kinsoku/>
              <w:wordWrap/>
              <w:overflowPunct/>
              <w:topLinePunct w:val="0"/>
              <w:autoSpaceDE/>
              <w:autoSpaceDN/>
              <w:bidi w:val="0"/>
              <w:snapToGrid w:val="0"/>
              <w:spacing w:line="288"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企业仓储</w:t>
            </w:r>
          </w:p>
          <w:p w14:paraId="4DAC6E4E">
            <w:pPr>
              <w:pageBreakBefore w:val="0"/>
              <w:kinsoku/>
              <w:wordWrap/>
              <w:overflowPunct/>
              <w:topLinePunct w:val="0"/>
              <w:autoSpaceDE/>
              <w:autoSpaceDN/>
              <w:bidi w:val="0"/>
              <w:snapToGrid w:val="0"/>
              <w:spacing w:line="288" w:lineRule="auto"/>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分）</w:t>
            </w:r>
          </w:p>
        </w:tc>
        <w:tc>
          <w:tcPr>
            <w:tcW w:w="4336" w:type="dxa"/>
            <w:tcBorders>
              <w:tl2br w:val="nil"/>
              <w:tr2bl w:val="nil"/>
            </w:tcBorders>
            <w:vAlign w:val="center"/>
          </w:tcPr>
          <w:p w14:paraId="553ED748">
            <w:pPr>
              <w:pageBreakBefore w:val="0"/>
              <w:kinsoku/>
              <w:wordWrap/>
              <w:overflowPunct/>
              <w:topLinePunct w:val="0"/>
              <w:autoSpaceDE/>
              <w:autoSpaceDN/>
              <w:bidi w:val="0"/>
              <w:snapToGrid w:val="0"/>
              <w:spacing w:line="288" w:lineRule="auto"/>
              <w:ind w:firstLine="420" w:firstLineChars="200"/>
              <w:rPr>
                <w:rFonts w:hint="eastAsia" w:ascii="宋体" w:hAnsi="宋体" w:eastAsia="宋体" w:cs="宋体"/>
                <w:color w:val="auto"/>
                <w:sz w:val="21"/>
                <w:szCs w:val="21"/>
                <w:highlight w:val="none"/>
              </w:rPr>
            </w:pP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lang w:val="en-US" w:eastAsia="zh-CN"/>
              </w:rPr>
              <w:t>在重庆市</w:t>
            </w:r>
            <w:r>
              <w:rPr>
                <w:rFonts w:hint="eastAsia" w:ascii="宋体" w:hAnsi="宋体" w:cs="宋体"/>
                <w:b w:val="0"/>
                <w:bCs w:val="0"/>
                <w:color w:val="auto"/>
                <w:sz w:val="21"/>
                <w:szCs w:val="21"/>
                <w:highlight w:val="none"/>
                <w:lang w:val="en-US" w:eastAsia="zh-CN"/>
              </w:rPr>
              <w:t>主城区</w:t>
            </w:r>
            <w:r>
              <w:rPr>
                <w:rFonts w:hint="eastAsia" w:ascii="宋体" w:hAnsi="宋体" w:eastAsia="宋体" w:cs="宋体"/>
                <w:b w:val="0"/>
                <w:bCs w:val="0"/>
                <w:color w:val="auto"/>
                <w:sz w:val="21"/>
                <w:szCs w:val="21"/>
                <w:highlight w:val="none"/>
                <w:lang w:val="en-US" w:eastAsia="zh-CN"/>
              </w:rPr>
              <w:t>范围内具有</w:t>
            </w:r>
            <w:r>
              <w:rPr>
                <w:rFonts w:hint="eastAsia" w:ascii="宋体" w:hAnsi="宋体" w:eastAsia="宋体" w:cs="宋体"/>
                <w:b w:val="0"/>
                <w:bCs w:val="0"/>
                <w:color w:val="auto"/>
                <w:sz w:val="21"/>
                <w:szCs w:val="21"/>
                <w:highlight w:val="none"/>
              </w:rPr>
              <w:t>仓储配送中心累计</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00</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含</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平米及以上得</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sz w:val="21"/>
                <w:szCs w:val="21"/>
                <w:highlight w:val="none"/>
                <w:lang w:val="en-US" w:eastAsia="zh-CN"/>
              </w:rPr>
              <w:t>每增加1000平方米加</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分，最高得分</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val="en-US" w:eastAsia="zh-CN"/>
              </w:rPr>
              <w:t>分。</w:t>
            </w:r>
          </w:p>
        </w:tc>
        <w:tc>
          <w:tcPr>
            <w:tcW w:w="2065" w:type="dxa"/>
            <w:tcBorders>
              <w:tl2br w:val="nil"/>
              <w:tr2bl w:val="nil"/>
            </w:tcBorders>
            <w:vAlign w:val="center"/>
          </w:tcPr>
          <w:p w14:paraId="68AC74B3">
            <w:pPr>
              <w:pageBreakBefore w:val="0"/>
              <w:kinsoku/>
              <w:wordWrap/>
              <w:overflowPunct/>
              <w:topLinePunct w:val="0"/>
              <w:autoSpaceDE/>
              <w:autoSpaceDN/>
              <w:bidi w:val="0"/>
              <w:snapToGrid w:val="0"/>
              <w:spacing w:line="288" w:lineRule="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仓储配送中心为自有（以不动产产权证书为准）的，自有房产需提供不动产产权证复印件或其他有效证明材料加盖公章。仓储配送中心为租赁房产的，提供有效期内的租赁合同复印件加盖公章，并且必须为</w:t>
            </w:r>
            <w:r>
              <w:rPr>
                <w:rFonts w:hint="eastAsia" w:ascii="宋体" w:hAnsi="宋体" w:cs="宋体"/>
                <w:b w:val="0"/>
                <w:bCs w:val="0"/>
                <w:color w:val="auto"/>
                <w:sz w:val="21"/>
                <w:szCs w:val="21"/>
                <w:highlight w:val="none"/>
                <w:lang w:val="en-US" w:eastAsia="zh-CN"/>
              </w:rPr>
              <w:t>供应商</w:t>
            </w:r>
            <w:r>
              <w:rPr>
                <w:rFonts w:hint="eastAsia" w:ascii="宋体" w:hAnsi="宋体" w:eastAsia="宋体" w:cs="宋体"/>
                <w:b w:val="0"/>
                <w:bCs w:val="0"/>
                <w:color w:val="auto"/>
                <w:sz w:val="21"/>
                <w:szCs w:val="21"/>
                <w:highlight w:val="none"/>
                <w:lang w:val="en-US" w:eastAsia="zh-CN"/>
              </w:rPr>
              <w:t>与该不动产所有者直接租赁，非转租。另须提供任意连续两个月的付款发票和支付凭证复印件。</w:t>
            </w:r>
          </w:p>
        </w:tc>
      </w:tr>
      <w:tr w14:paraId="7D4C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vMerge w:val="continue"/>
            <w:tcBorders>
              <w:tl2br w:val="nil"/>
              <w:tr2bl w:val="nil"/>
            </w:tcBorders>
            <w:vAlign w:val="center"/>
          </w:tcPr>
          <w:p w14:paraId="41A6BE96"/>
        </w:tc>
        <w:tc>
          <w:tcPr>
            <w:tcW w:w="1326" w:type="dxa"/>
            <w:vMerge w:val="continue"/>
            <w:tcBorders>
              <w:tl2br w:val="nil"/>
              <w:tr2bl w:val="nil"/>
            </w:tcBorders>
            <w:vAlign w:val="center"/>
          </w:tcPr>
          <w:p w14:paraId="4E9A309C"/>
        </w:tc>
        <w:tc>
          <w:tcPr>
            <w:tcW w:w="1600" w:type="dxa"/>
            <w:tcBorders>
              <w:tl2br w:val="nil"/>
              <w:tr2bl w:val="nil"/>
            </w:tcBorders>
            <w:vAlign w:val="center"/>
          </w:tcPr>
          <w:p w14:paraId="523C8442"/>
          <w:p w14:paraId="09E7F6C2"/>
        </w:tc>
        <w:tc>
          <w:tcPr>
            <w:tcW w:w="4336" w:type="dxa"/>
            <w:tcBorders>
              <w:tl2br w:val="nil"/>
              <w:tr2bl w:val="nil"/>
            </w:tcBorders>
            <w:vAlign w:val="center"/>
          </w:tcPr>
          <w:p w14:paraId="1D8DFF2F"/>
          <w:p w14:paraId="27AA2B86"/>
          <w:p w14:paraId="29267639"/>
          <w:p w14:paraId="555BD049"/>
          <w:p w14:paraId="2C31017C"/>
          <w:p w14:paraId="4E97A619"/>
          <w:p w14:paraId="26606A8F"/>
        </w:tc>
        <w:tc>
          <w:tcPr>
            <w:tcW w:w="2065" w:type="dxa"/>
            <w:tcBorders>
              <w:tl2br w:val="nil"/>
              <w:tr2bl w:val="nil"/>
            </w:tcBorders>
            <w:vAlign w:val="center"/>
          </w:tcPr>
          <w:p w14:paraId="2DD3A93A"/>
        </w:tc>
      </w:tr>
      <w:tr w14:paraId="5593A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vMerge w:val="continue"/>
            <w:tcBorders>
              <w:tl2br w:val="nil"/>
              <w:tr2bl w:val="nil"/>
            </w:tcBorders>
            <w:vAlign w:val="center"/>
          </w:tcPr>
          <w:p w14:paraId="079F7A9F">
            <w:pPr>
              <w:pageBreakBefore w:val="0"/>
              <w:widowControl/>
              <w:kinsoku/>
              <w:wordWrap/>
              <w:overflowPunct/>
              <w:topLinePunct w:val="0"/>
              <w:autoSpaceDE/>
              <w:autoSpaceDN/>
              <w:bidi w:val="0"/>
              <w:spacing w:line="288" w:lineRule="auto"/>
              <w:jc w:val="center"/>
              <w:rPr>
                <w:rFonts w:hint="eastAsia" w:ascii="宋体" w:hAnsi="宋体" w:eastAsia="宋体" w:cs="宋体"/>
                <w:color w:val="auto"/>
                <w:sz w:val="21"/>
                <w:szCs w:val="21"/>
                <w:highlight w:val="none"/>
              </w:rPr>
            </w:pPr>
          </w:p>
        </w:tc>
        <w:tc>
          <w:tcPr>
            <w:tcW w:w="1326" w:type="dxa"/>
            <w:vMerge w:val="continue"/>
            <w:tcBorders>
              <w:tl2br w:val="nil"/>
              <w:tr2bl w:val="nil"/>
            </w:tcBorders>
            <w:vAlign w:val="center"/>
          </w:tcPr>
          <w:p w14:paraId="6661EDE2">
            <w:pPr>
              <w:pageBreakBefore w:val="0"/>
              <w:widowControl/>
              <w:kinsoku/>
              <w:wordWrap/>
              <w:overflowPunct/>
              <w:topLinePunct w:val="0"/>
              <w:autoSpaceDE/>
              <w:autoSpaceDN/>
              <w:bidi w:val="0"/>
              <w:spacing w:line="288" w:lineRule="auto"/>
              <w:jc w:val="center"/>
              <w:rPr>
                <w:rFonts w:hint="eastAsia" w:ascii="宋体" w:hAnsi="宋体" w:eastAsia="宋体" w:cs="宋体"/>
                <w:color w:val="auto"/>
                <w:sz w:val="21"/>
                <w:szCs w:val="21"/>
                <w:highlight w:val="none"/>
              </w:rPr>
            </w:pPr>
          </w:p>
        </w:tc>
        <w:tc>
          <w:tcPr>
            <w:tcW w:w="1600" w:type="dxa"/>
            <w:tcBorders>
              <w:tl2br w:val="nil"/>
              <w:tr2bl w:val="nil"/>
            </w:tcBorders>
            <w:shd w:val="clear" w:color="auto" w:fill="auto"/>
            <w:vAlign w:val="center"/>
          </w:tcPr>
          <w:p w14:paraId="6EBDA895">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配送车辆实力</w:t>
            </w:r>
          </w:p>
          <w:p w14:paraId="44FD0F58">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4336" w:type="dxa"/>
            <w:tcBorders>
              <w:tl2br w:val="nil"/>
              <w:tr2bl w:val="nil"/>
            </w:tcBorders>
            <w:shd w:val="clear" w:color="auto" w:fill="auto"/>
            <w:vAlign w:val="center"/>
          </w:tcPr>
          <w:p w14:paraId="4D2649EB">
            <w:pPr>
              <w:widowControl/>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辆</w:t>
            </w:r>
            <w:r>
              <w:rPr>
                <w:rFonts w:hint="eastAsia" w:ascii="宋体" w:hAnsi="宋体" w:eastAsia="宋体" w:cs="宋体"/>
                <w:color w:val="auto"/>
                <w:sz w:val="21"/>
                <w:szCs w:val="21"/>
                <w:highlight w:val="none"/>
                <w:lang w:val="en-US" w:eastAsia="zh-CN"/>
              </w:rPr>
              <w:t>厢式货车或封闭式车辆</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得</w:t>
            </w:r>
            <w:r>
              <w:rPr>
                <w:rFonts w:hint="eastAsia" w:ascii="宋体" w:hAnsi="宋体" w:cs="宋体"/>
                <w:color w:val="auto"/>
                <w:sz w:val="21"/>
                <w:szCs w:val="21"/>
                <w:highlight w:val="none"/>
                <w:lang w:val="en-US" w:eastAsia="zh-CN"/>
              </w:rPr>
              <w:t>2分</w:t>
            </w: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辆不得分。</w:t>
            </w:r>
          </w:p>
          <w:p w14:paraId="165691A0"/>
          <w:p w14:paraId="76A7CFE6">
            <w:pPr>
              <w:widowControl/>
              <w:snapToGrid w:val="0"/>
              <w:spacing w:line="400" w:lineRule="exact"/>
              <w:ind w:firstLine="420" w:firstLineChars="200"/>
              <w:textAlignment w:val="auto"/>
              <w:rPr>
                <w:rFonts w:hint="eastAsia" w:ascii="宋体" w:hAnsi="宋体" w:eastAsia="宋体" w:cs="宋体"/>
                <w:color w:val="auto"/>
                <w:sz w:val="21"/>
                <w:szCs w:val="21"/>
                <w:highlight w:val="none"/>
                <w:lang w:val="en-US" w:eastAsia="zh-CN"/>
              </w:rPr>
            </w:pPr>
          </w:p>
        </w:tc>
        <w:tc>
          <w:tcPr>
            <w:tcW w:w="2065" w:type="dxa"/>
            <w:tcBorders>
              <w:tl2br w:val="nil"/>
              <w:tr2bl w:val="nil"/>
            </w:tcBorders>
            <w:shd w:val="clear" w:color="auto" w:fill="auto"/>
            <w:vAlign w:val="center"/>
          </w:tcPr>
          <w:p w14:paraId="3D65B007">
            <w:pPr>
              <w:widowControl/>
              <w:spacing w:line="320" w:lineRule="exact"/>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1.自有车辆：提供所有车辆有效的行驶证复印件、提供对应车辆的正面照片。</w:t>
            </w:r>
          </w:p>
          <w:p w14:paraId="1432D403">
            <w:pPr>
              <w:widowControl/>
              <w:spacing w:line="320" w:lineRule="exact"/>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2.租赁车辆要求：提供有效期内的租赁合同复印件，提供合同期内至投标截止日前任意一个月发票复印件、提供所有车辆行驶证复印件、提供对应车辆的正面照片。</w:t>
            </w:r>
          </w:p>
        </w:tc>
      </w:tr>
      <w:tr w14:paraId="35BA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vMerge w:val="continue"/>
            <w:tcBorders>
              <w:tl2br w:val="nil"/>
              <w:tr2bl w:val="nil"/>
            </w:tcBorders>
            <w:vAlign w:val="center"/>
          </w:tcPr>
          <w:p w14:paraId="3374BED5">
            <w:pPr>
              <w:pageBreakBefore w:val="0"/>
              <w:widowControl/>
              <w:kinsoku/>
              <w:wordWrap/>
              <w:overflowPunct/>
              <w:topLinePunct w:val="0"/>
              <w:autoSpaceDE/>
              <w:autoSpaceDN/>
              <w:bidi w:val="0"/>
              <w:spacing w:line="288" w:lineRule="auto"/>
              <w:jc w:val="center"/>
              <w:rPr>
                <w:rFonts w:hint="eastAsia" w:ascii="宋体" w:hAnsi="宋体" w:eastAsia="宋体" w:cs="宋体"/>
                <w:color w:val="auto"/>
                <w:sz w:val="21"/>
                <w:szCs w:val="21"/>
                <w:highlight w:val="none"/>
              </w:rPr>
            </w:pPr>
          </w:p>
        </w:tc>
        <w:tc>
          <w:tcPr>
            <w:tcW w:w="1326" w:type="dxa"/>
            <w:vMerge w:val="continue"/>
            <w:tcBorders>
              <w:tl2br w:val="nil"/>
              <w:tr2bl w:val="nil"/>
            </w:tcBorders>
            <w:vAlign w:val="center"/>
          </w:tcPr>
          <w:p w14:paraId="3CAF7204">
            <w:pPr>
              <w:pageBreakBefore w:val="0"/>
              <w:widowControl/>
              <w:kinsoku/>
              <w:wordWrap/>
              <w:overflowPunct/>
              <w:topLinePunct w:val="0"/>
              <w:autoSpaceDE/>
              <w:autoSpaceDN/>
              <w:bidi w:val="0"/>
              <w:spacing w:line="288" w:lineRule="auto"/>
              <w:jc w:val="center"/>
              <w:rPr>
                <w:rFonts w:hint="eastAsia" w:ascii="宋体" w:hAnsi="宋体" w:eastAsia="宋体" w:cs="宋体"/>
                <w:color w:val="auto"/>
                <w:sz w:val="21"/>
                <w:szCs w:val="21"/>
                <w:highlight w:val="none"/>
              </w:rPr>
            </w:pPr>
          </w:p>
        </w:tc>
        <w:tc>
          <w:tcPr>
            <w:tcW w:w="1600" w:type="dxa"/>
            <w:tcBorders>
              <w:tl2br w:val="nil"/>
              <w:tr2bl w:val="nil"/>
            </w:tcBorders>
            <w:shd w:val="clear" w:color="auto" w:fill="auto"/>
            <w:vAlign w:val="center"/>
          </w:tcPr>
          <w:p w14:paraId="7BEFD53C">
            <w:pPr>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配送</w:t>
            </w:r>
            <w:r>
              <w:rPr>
                <w:rFonts w:hint="eastAsia" w:ascii="宋体" w:hAnsi="宋体" w:eastAsia="宋体" w:cs="宋体"/>
                <w:b w:val="0"/>
                <w:bCs w:val="0"/>
                <w:color w:val="auto"/>
                <w:sz w:val="21"/>
                <w:szCs w:val="21"/>
                <w:highlight w:val="none"/>
                <w:lang w:val="en-US" w:eastAsia="zh-CN"/>
              </w:rPr>
              <w:t>团队</w:t>
            </w:r>
            <w:r>
              <w:rPr>
                <w:rFonts w:hint="eastAsia" w:ascii="宋体" w:hAnsi="宋体" w:eastAsia="宋体" w:cs="宋体"/>
                <w:b w:val="0"/>
                <w:bCs w:val="0"/>
                <w:color w:val="auto"/>
                <w:sz w:val="21"/>
                <w:szCs w:val="21"/>
                <w:highlight w:val="none"/>
              </w:rPr>
              <w:t>实力</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分)</w:t>
            </w:r>
          </w:p>
        </w:tc>
        <w:tc>
          <w:tcPr>
            <w:tcW w:w="4336" w:type="dxa"/>
            <w:tcBorders>
              <w:tl2br w:val="nil"/>
              <w:tr2bl w:val="nil"/>
            </w:tcBorders>
            <w:shd w:val="clear" w:color="auto" w:fill="auto"/>
            <w:vAlign w:val="center"/>
          </w:tcPr>
          <w:p w14:paraId="611ECD88">
            <w:pPr>
              <w:widowControl/>
              <w:snapToGrid w:val="0"/>
              <w:spacing w:line="400" w:lineRule="exact"/>
              <w:ind w:firstLine="420" w:firstLineChars="200"/>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sz w:val="21"/>
                <w:szCs w:val="21"/>
                <w:highlight w:val="none"/>
                <w:lang w:val="en-US" w:eastAsia="zh-CN"/>
              </w:rPr>
              <w:t>供应商</w:t>
            </w:r>
            <w:r>
              <w:rPr>
                <w:rFonts w:hint="eastAsia" w:ascii="宋体" w:hAnsi="宋体" w:eastAsia="宋体" w:cs="宋体"/>
                <w:b w:val="0"/>
                <w:bCs w:val="0"/>
                <w:color w:val="auto"/>
                <w:sz w:val="21"/>
                <w:szCs w:val="21"/>
                <w:highlight w:val="none"/>
                <w:lang w:val="en-US" w:eastAsia="zh-CN"/>
              </w:rPr>
              <w:t>拟派本项目的服务配送团队人员按以下计分：不足</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人不得分；具有</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人得</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分，在此基础上每增加1人加1分；最多得</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分。</w:t>
            </w:r>
          </w:p>
        </w:tc>
        <w:tc>
          <w:tcPr>
            <w:tcW w:w="2065" w:type="dxa"/>
            <w:tcBorders>
              <w:tl2br w:val="nil"/>
              <w:tr2bl w:val="nil"/>
            </w:tcBorders>
            <w:shd w:val="clear" w:color="auto" w:fill="auto"/>
            <w:vAlign w:val="center"/>
          </w:tcPr>
          <w:p w14:paraId="4E0569F6">
            <w:pPr>
              <w:snapToGrid w:val="0"/>
              <w:spacing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提供拟派本项目服务配送团队人员名单。</w:t>
            </w:r>
          </w:p>
          <w:p w14:paraId="6CDB00E8">
            <w:pPr>
              <w:spacing w:line="36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提供投标截止日前拟派人员在投标人单位任意连续3个月的社保缴纳证明和有效健康证明复印件。</w:t>
            </w:r>
          </w:p>
        </w:tc>
      </w:tr>
    </w:tbl>
    <w:p w14:paraId="093D95F2">
      <w:pPr>
        <w:pageBreakBefore w:val="0"/>
        <w:kinsoku/>
        <w:wordWrap/>
        <w:overflowPunct/>
        <w:topLinePunct w:val="0"/>
        <w:autoSpaceDE/>
        <w:autoSpaceDN/>
        <w:bidi w:val="0"/>
        <w:snapToGrid w:val="0"/>
        <w:spacing w:line="400" w:lineRule="exact"/>
        <w:ind w:firstLine="480" w:firstLineChars="200"/>
        <w:textAlignment w:val="auto"/>
        <w:rPr>
          <w:rFonts w:hint="eastAsia" w:ascii="宋体" w:hAnsi="宋体" w:eastAsia="宋体" w:cs="宋体"/>
          <w:color w:val="auto"/>
          <w:sz w:val="24"/>
          <w:szCs w:val="24"/>
          <w:highlight w:val="none"/>
        </w:rPr>
      </w:pPr>
      <w:bookmarkStart w:id="309" w:name="_Toc12991"/>
      <w:r>
        <w:rPr>
          <w:rFonts w:hint="eastAsia" w:ascii="宋体" w:hAnsi="宋体" w:cs="宋体"/>
          <w:color w:val="auto"/>
          <w:sz w:val="24"/>
          <w:szCs w:val="24"/>
          <w:highlight w:val="none"/>
          <w:lang w:val="en-US" w:eastAsia="zh-CN"/>
        </w:rPr>
        <w:t>注：</w:t>
      </w:r>
      <w:r>
        <w:rPr>
          <w:rFonts w:hint="eastAsia" w:ascii="宋体" w:hAnsi="宋体" w:eastAsia="宋体" w:cs="宋体"/>
          <w:color w:val="auto"/>
          <w:sz w:val="24"/>
          <w:szCs w:val="24"/>
          <w:highlight w:val="none"/>
        </w:rPr>
        <w:t>评审小组认为</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的报价明显低于其他通过符合性审查</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的报价，有可能影响产品质量或者不能诚信履约的，应当要求其在</w:t>
      </w:r>
      <w:r>
        <w:rPr>
          <w:rFonts w:hint="eastAsia" w:ascii="宋体" w:hAnsi="宋体" w:cs="宋体"/>
          <w:color w:val="auto"/>
          <w:sz w:val="24"/>
          <w:szCs w:val="24"/>
          <w:highlight w:val="none"/>
          <w:lang w:eastAsia="zh-CN"/>
        </w:rPr>
        <w:t>评审</w:t>
      </w:r>
      <w:r>
        <w:rPr>
          <w:rFonts w:hint="eastAsia" w:ascii="宋体" w:hAnsi="宋体" w:eastAsia="宋体" w:cs="宋体"/>
          <w:color w:val="auto"/>
          <w:sz w:val="24"/>
          <w:szCs w:val="24"/>
          <w:highlight w:val="none"/>
        </w:rPr>
        <w:t>现场合理的时间内提供书面说明，必要时提交相关证明材料并加盖单位鲜章；</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不能证明其报价合理性的，评审小组应当将其作为无效响应处理。</w:t>
      </w:r>
    </w:p>
    <w:p w14:paraId="3AFD0439">
      <w:pPr>
        <w:pStyle w:val="2"/>
        <w:spacing w:before="0" w:after="0" w:line="360" w:lineRule="auto"/>
        <w:outlineLvl w:val="1"/>
        <w:rPr>
          <w:rFonts w:hint="eastAsia" w:ascii="宋体" w:hAnsi="宋体" w:eastAsia="宋体" w:cs="宋体"/>
          <w:color w:val="auto"/>
          <w:sz w:val="24"/>
          <w:szCs w:val="24"/>
          <w:highlight w:val="none"/>
        </w:rPr>
      </w:pPr>
      <w:bookmarkStart w:id="310" w:name="_Toc26509"/>
      <w:bookmarkStart w:id="311" w:name="_Toc838"/>
      <w:bookmarkStart w:id="312" w:name="_Toc27260"/>
      <w:bookmarkStart w:id="313" w:name="_Toc19369"/>
      <w:bookmarkStart w:id="314" w:name="_Toc28250"/>
      <w:bookmarkStart w:id="315" w:name="_Toc29539"/>
      <w:r>
        <w:rPr>
          <w:rFonts w:hint="eastAsia" w:ascii="宋体" w:hAnsi="宋体" w:eastAsia="宋体" w:cs="宋体"/>
          <w:color w:val="auto"/>
          <w:sz w:val="24"/>
          <w:szCs w:val="24"/>
          <w:highlight w:val="none"/>
        </w:rPr>
        <w:t>四、响应无效</w:t>
      </w:r>
      <w:bookmarkEnd w:id="276"/>
      <w:bookmarkEnd w:id="277"/>
      <w:bookmarkEnd w:id="309"/>
      <w:bookmarkEnd w:id="310"/>
      <w:bookmarkEnd w:id="311"/>
      <w:bookmarkEnd w:id="312"/>
      <w:bookmarkEnd w:id="313"/>
      <w:bookmarkEnd w:id="314"/>
      <w:bookmarkEnd w:id="315"/>
    </w:p>
    <w:bookmarkEnd w:id="278"/>
    <w:bookmarkEnd w:id="279"/>
    <w:p w14:paraId="30AFAE45">
      <w:pPr>
        <w:snapToGrid w:val="0"/>
        <w:spacing w:line="360" w:lineRule="auto"/>
        <w:ind w:firstLine="465"/>
        <w:rPr>
          <w:rFonts w:hint="eastAsia" w:ascii="宋体" w:hAnsi="宋体" w:eastAsia="宋体" w:cs="宋体"/>
          <w:color w:val="auto"/>
          <w:sz w:val="24"/>
          <w:szCs w:val="24"/>
          <w:highlight w:val="none"/>
        </w:rPr>
      </w:pPr>
      <w:bookmarkStart w:id="316" w:name="_Toc102227313"/>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发生以下条款情况之一者，视为响应无效，其响应文件将被拒绝：</w:t>
      </w:r>
    </w:p>
    <w:p w14:paraId="09F4AED1">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1、响应文件未按照</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文件要求由法定代表人或授权代表签字，或未按</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文件要求的格式加盖公章的；</w:t>
      </w:r>
    </w:p>
    <w:p w14:paraId="74473DE9">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2、响应文件未按规定格式和要求填写，内容不全或字迹模糊，辨认不清而影响评审的；</w:t>
      </w:r>
    </w:p>
    <w:p w14:paraId="686BEC80">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超出经营范围的或不具备</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文件规定的资格要求的；</w:t>
      </w:r>
    </w:p>
    <w:p w14:paraId="7CE1D7A2">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4、响应文件出现多个方案或报价的；</w:t>
      </w:r>
    </w:p>
    <w:p w14:paraId="358F4340">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5、未提供符合要求的法定代表人授权委托书的；</w:t>
      </w:r>
    </w:p>
    <w:p w14:paraId="1B5B04F2">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6、未按</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文件要求提供必要有效证明文件或提供了虚假文件的；</w:t>
      </w:r>
    </w:p>
    <w:p w14:paraId="3A6EB49D">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7、响应文件附有</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人不能接受的条件;</w:t>
      </w:r>
    </w:p>
    <w:p w14:paraId="0C406B29">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eastAsia="zh-CN"/>
        </w:rPr>
        <w:t>未线下递交响应文件的</w:t>
      </w:r>
      <w:r>
        <w:rPr>
          <w:rFonts w:hint="eastAsia" w:ascii="宋体" w:hAnsi="宋体" w:eastAsia="宋体" w:cs="宋体"/>
          <w:color w:val="auto"/>
          <w:sz w:val="24"/>
          <w:szCs w:val="24"/>
          <w:highlight w:val="none"/>
        </w:rPr>
        <w:t>；</w:t>
      </w:r>
    </w:p>
    <w:p w14:paraId="0AFD83A6">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9、响应文件缺少</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文件所列要件或者投标要件达不到本</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文件要求的；</w:t>
      </w:r>
    </w:p>
    <w:p w14:paraId="3608D795">
      <w:pPr>
        <w:snapToGrid w:val="0"/>
        <w:spacing w:line="360" w:lineRule="auto"/>
        <w:ind w:firstLine="465"/>
        <w:outlineLvl w:val="1"/>
        <w:rPr>
          <w:rFonts w:hint="eastAsia" w:ascii="宋体" w:hAnsi="宋体" w:eastAsia="宋体" w:cs="宋体"/>
          <w:color w:val="auto"/>
          <w:highlight w:val="none"/>
        </w:rPr>
      </w:pPr>
      <w:bookmarkStart w:id="317" w:name="_Toc14737"/>
      <w:bookmarkStart w:id="318" w:name="_Toc21616"/>
      <w:bookmarkStart w:id="319" w:name="_Toc6196"/>
      <w:bookmarkStart w:id="320" w:name="_Toc4689"/>
      <w:bookmarkStart w:id="321" w:name="_Toc24293"/>
      <w:bookmarkStart w:id="322" w:name="_Toc31063"/>
      <w:bookmarkStart w:id="323" w:name="_Toc20456"/>
      <w:bookmarkStart w:id="324" w:name="_Toc17070"/>
      <w:bookmarkStart w:id="325" w:name="_Toc30927"/>
      <w:bookmarkStart w:id="326" w:name="_Toc7554"/>
      <w:bookmarkStart w:id="327" w:name="_Toc24161"/>
      <w:bookmarkStart w:id="328" w:name="_Toc12691"/>
      <w:bookmarkStart w:id="329" w:name="_Toc29914"/>
      <w:r>
        <w:rPr>
          <w:rFonts w:hint="eastAsia" w:ascii="宋体" w:hAnsi="宋体" w:eastAsia="宋体" w:cs="宋体"/>
          <w:color w:val="auto"/>
          <w:sz w:val="24"/>
          <w:szCs w:val="24"/>
          <w:highlight w:val="none"/>
          <w:lang w:val="en-US" w:eastAsia="zh-CN"/>
        </w:rPr>
        <w:t>10、</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的报价超过</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预算的。</w:t>
      </w:r>
      <w:bookmarkEnd w:id="317"/>
      <w:bookmarkEnd w:id="318"/>
      <w:bookmarkEnd w:id="319"/>
      <w:bookmarkEnd w:id="320"/>
      <w:bookmarkEnd w:id="321"/>
      <w:bookmarkEnd w:id="322"/>
      <w:bookmarkEnd w:id="323"/>
      <w:bookmarkEnd w:id="324"/>
      <w:bookmarkEnd w:id="325"/>
      <w:bookmarkEnd w:id="326"/>
      <w:bookmarkEnd w:id="327"/>
      <w:bookmarkEnd w:id="328"/>
      <w:bookmarkEnd w:id="329"/>
    </w:p>
    <w:p w14:paraId="04740C71">
      <w:pPr>
        <w:pStyle w:val="2"/>
        <w:spacing w:before="0" w:after="0" w:line="360" w:lineRule="auto"/>
        <w:outlineLvl w:val="1"/>
        <w:rPr>
          <w:rFonts w:hint="eastAsia" w:ascii="宋体" w:hAnsi="宋体" w:eastAsia="宋体" w:cs="宋体"/>
          <w:color w:val="auto"/>
          <w:sz w:val="24"/>
          <w:szCs w:val="24"/>
          <w:highlight w:val="none"/>
        </w:rPr>
      </w:pPr>
      <w:bookmarkStart w:id="330" w:name="_Toc6846"/>
      <w:bookmarkStart w:id="331" w:name="_Toc6164"/>
      <w:bookmarkStart w:id="332" w:name="_Toc32526"/>
      <w:bookmarkStart w:id="333" w:name="_Toc13429"/>
      <w:bookmarkStart w:id="334" w:name="_Toc11513"/>
      <w:bookmarkStart w:id="335" w:name="_Toc18788"/>
      <w:bookmarkStart w:id="336" w:name="_Toc17232"/>
      <w:bookmarkStart w:id="337" w:name="_Toc29561"/>
      <w:bookmarkStart w:id="338" w:name="_Toc13292"/>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招商</w:t>
      </w:r>
      <w:r>
        <w:rPr>
          <w:rFonts w:hint="eastAsia" w:ascii="宋体" w:hAnsi="宋体" w:eastAsia="宋体" w:cs="宋体"/>
          <w:color w:val="auto"/>
          <w:sz w:val="24"/>
          <w:szCs w:val="24"/>
          <w:highlight w:val="none"/>
        </w:rPr>
        <w:t>终止</w:t>
      </w:r>
      <w:bookmarkEnd w:id="330"/>
      <w:bookmarkEnd w:id="331"/>
      <w:bookmarkEnd w:id="332"/>
      <w:bookmarkEnd w:id="333"/>
      <w:bookmarkEnd w:id="334"/>
      <w:bookmarkEnd w:id="335"/>
      <w:bookmarkEnd w:id="336"/>
      <w:bookmarkEnd w:id="337"/>
      <w:bookmarkEnd w:id="338"/>
    </w:p>
    <w:p w14:paraId="11CBB9AB">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出现下列情形之一的，</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人或者</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代理机构应当终止</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活动，发布项目终止公告并说明原因，重新开展</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活动：</w:t>
      </w:r>
    </w:p>
    <w:p w14:paraId="4FA17A0C">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（一）因情况变化，不再符合规定的</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方式适用情形的。</w:t>
      </w:r>
    </w:p>
    <w:p w14:paraId="5D47A9C9">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（二）出现影响</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公正的违法、违规行为的。</w:t>
      </w:r>
    </w:p>
    <w:p w14:paraId="40F6CD1C">
      <w:pPr>
        <w:snapToGrid w:val="0"/>
        <w:spacing w:line="360" w:lineRule="auto"/>
        <w:ind w:firstLine="465"/>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rPr>
        <w:t>（三）所有</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都未通过资格性审查的，终止本次</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活动，并发布终止</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活动公告。</w:t>
      </w:r>
    </w:p>
    <w:p w14:paraId="42487F08">
      <w:pPr>
        <w:snapToGrid w:val="0"/>
        <w:spacing w:line="360" w:lineRule="auto"/>
        <w:ind w:firstLine="465"/>
        <w:jc w:val="both"/>
        <w:outlineLvl w:val="1"/>
        <w:rPr>
          <w:rFonts w:hint="eastAsia" w:ascii="宋体" w:hAnsi="宋体" w:eastAsia="宋体" w:cs="宋体"/>
          <w:color w:val="auto"/>
          <w:sz w:val="24"/>
          <w:szCs w:val="24"/>
          <w:highlight w:val="none"/>
        </w:rPr>
      </w:pPr>
      <w:bookmarkStart w:id="339" w:name="_Toc13479"/>
      <w:bookmarkStart w:id="340" w:name="_Toc10307"/>
      <w:bookmarkStart w:id="341" w:name="_Toc16213"/>
      <w:bookmarkStart w:id="342" w:name="_Toc17206"/>
      <w:bookmarkStart w:id="343" w:name="_Toc31938"/>
      <w:bookmarkStart w:id="344" w:name="_Toc5228"/>
      <w:bookmarkStart w:id="345" w:name="_Toc88"/>
      <w:bookmarkStart w:id="346" w:name="_Toc26583"/>
      <w:bookmarkStart w:id="347" w:name="_Toc10364"/>
      <w:bookmarkStart w:id="348" w:name="_Toc24690"/>
      <w:bookmarkStart w:id="349" w:name="_Toc23543"/>
      <w:bookmarkStart w:id="350" w:name="_Toc17147"/>
      <w:bookmarkStart w:id="351" w:name="_Toc10325"/>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）在</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过程中符合要求的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不足</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家的。</w:t>
      </w:r>
      <w:bookmarkEnd w:id="339"/>
      <w:bookmarkEnd w:id="340"/>
      <w:bookmarkEnd w:id="341"/>
      <w:bookmarkEnd w:id="342"/>
      <w:bookmarkEnd w:id="343"/>
      <w:bookmarkEnd w:id="344"/>
      <w:bookmarkEnd w:id="345"/>
      <w:bookmarkEnd w:id="346"/>
      <w:bookmarkEnd w:id="347"/>
      <w:bookmarkEnd w:id="348"/>
      <w:bookmarkEnd w:id="349"/>
      <w:bookmarkEnd w:id="350"/>
      <w:bookmarkEnd w:id="351"/>
    </w:p>
    <w:p w14:paraId="0BB901E6">
      <w:pPr>
        <w:snapToGrid w:val="0"/>
        <w:spacing w:line="360" w:lineRule="auto"/>
        <w:ind w:firstLine="465"/>
        <w:jc w:val="center"/>
        <w:outlineLvl w:val="1"/>
        <w:rPr>
          <w:rFonts w:hint="eastAsia" w:ascii="宋体" w:hAnsi="宋体" w:eastAsia="宋体" w:cs="宋体"/>
          <w:b/>
          <w:bCs/>
          <w:color w:val="auto"/>
          <w:kern w:val="2"/>
          <w:sz w:val="36"/>
          <w:szCs w:val="30"/>
          <w:highlight w:val="none"/>
          <w:lang w:val="en-US" w:eastAsia="zh-CN" w:bidi="ar-SA"/>
        </w:rPr>
        <w:sectPr>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bookmarkStart w:id="352" w:name="_Toc21054"/>
      <w:bookmarkStart w:id="353" w:name="_Toc25604"/>
    </w:p>
    <w:p w14:paraId="07456DB3">
      <w:pPr>
        <w:snapToGrid w:val="0"/>
        <w:spacing w:line="360" w:lineRule="auto"/>
        <w:ind w:firstLine="465"/>
        <w:jc w:val="center"/>
        <w:outlineLvl w:val="1"/>
        <w:rPr>
          <w:rFonts w:hint="eastAsia" w:ascii="宋体" w:hAnsi="宋体" w:eastAsia="宋体" w:cs="宋体"/>
          <w:bCs/>
          <w:color w:val="auto"/>
          <w:szCs w:val="30"/>
          <w:highlight w:val="none"/>
        </w:rPr>
      </w:pPr>
      <w:bookmarkStart w:id="354" w:name="_Toc29151"/>
      <w:bookmarkStart w:id="355" w:name="_Toc11546"/>
      <w:bookmarkStart w:id="356" w:name="_Toc25893"/>
      <w:bookmarkStart w:id="357" w:name="_Toc6530"/>
      <w:bookmarkStart w:id="358" w:name="_Toc19014"/>
      <w:bookmarkStart w:id="359" w:name="_Toc9752"/>
      <w:bookmarkStart w:id="360" w:name="_Toc5540"/>
      <w:r>
        <w:rPr>
          <w:rFonts w:hint="eastAsia" w:ascii="宋体" w:hAnsi="宋体" w:eastAsia="宋体" w:cs="宋体"/>
          <w:b/>
          <w:bCs/>
          <w:color w:val="auto"/>
          <w:kern w:val="2"/>
          <w:sz w:val="36"/>
          <w:szCs w:val="30"/>
          <w:highlight w:val="none"/>
          <w:lang w:val="en-US" w:eastAsia="zh-CN" w:bidi="ar-SA"/>
        </w:rPr>
        <w:t xml:space="preserve">第五篇 </w:t>
      </w:r>
      <w:r>
        <w:rPr>
          <w:rFonts w:hint="eastAsia" w:ascii="宋体" w:hAnsi="宋体" w:cs="宋体"/>
          <w:b/>
          <w:bCs/>
          <w:color w:val="auto"/>
          <w:kern w:val="2"/>
          <w:sz w:val="36"/>
          <w:szCs w:val="30"/>
          <w:highlight w:val="none"/>
          <w:lang w:val="en-US" w:eastAsia="zh-CN" w:bidi="ar-SA"/>
        </w:rPr>
        <w:t>供应商</w:t>
      </w:r>
      <w:r>
        <w:rPr>
          <w:rFonts w:hint="eastAsia" w:ascii="宋体" w:hAnsi="宋体" w:eastAsia="宋体" w:cs="宋体"/>
          <w:b/>
          <w:bCs/>
          <w:color w:val="auto"/>
          <w:kern w:val="2"/>
          <w:sz w:val="36"/>
          <w:szCs w:val="30"/>
          <w:highlight w:val="none"/>
          <w:lang w:val="en-US" w:eastAsia="zh-CN" w:bidi="ar-SA"/>
        </w:rPr>
        <w:t>须知</w:t>
      </w:r>
      <w:bookmarkEnd w:id="316"/>
      <w:bookmarkEnd w:id="352"/>
      <w:bookmarkEnd w:id="353"/>
      <w:bookmarkEnd w:id="354"/>
      <w:bookmarkEnd w:id="355"/>
      <w:bookmarkEnd w:id="356"/>
      <w:bookmarkEnd w:id="357"/>
      <w:bookmarkEnd w:id="358"/>
      <w:bookmarkEnd w:id="359"/>
      <w:bookmarkEnd w:id="360"/>
    </w:p>
    <w:p w14:paraId="7A568898">
      <w:pPr>
        <w:pStyle w:val="3"/>
        <w:spacing w:before="0" w:after="0" w:line="360" w:lineRule="auto"/>
        <w:rPr>
          <w:rFonts w:hint="eastAsia" w:ascii="宋体" w:hAnsi="宋体" w:eastAsia="宋体" w:cs="宋体"/>
          <w:color w:val="auto"/>
          <w:sz w:val="24"/>
          <w:szCs w:val="24"/>
          <w:highlight w:val="none"/>
        </w:rPr>
      </w:pPr>
      <w:bookmarkStart w:id="361" w:name="_Toc3793"/>
      <w:bookmarkStart w:id="362" w:name="_Toc342913389"/>
      <w:bookmarkStart w:id="363" w:name="_Toc18927"/>
      <w:bookmarkStart w:id="364" w:name="_Toc7799"/>
      <w:bookmarkStart w:id="365" w:name="_Toc32355"/>
      <w:bookmarkStart w:id="366" w:name="_Toc27139866"/>
      <w:bookmarkStart w:id="367" w:name="_Toc28449"/>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费用</w:t>
      </w:r>
      <w:bookmarkEnd w:id="361"/>
      <w:bookmarkEnd w:id="362"/>
      <w:bookmarkEnd w:id="363"/>
      <w:bookmarkEnd w:id="364"/>
      <w:bookmarkEnd w:id="365"/>
    </w:p>
    <w:p w14:paraId="53821E53">
      <w:pPr>
        <w:pStyle w:val="2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参与</w:t>
      </w:r>
      <w:r>
        <w:rPr>
          <w:rFonts w:hint="eastAsia" w:hAnsi="宋体" w:cs="宋体"/>
          <w:color w:val="auto"/>
          <w:sz w:val="24"/>
          <w:szCs w:val="24"/>
          <w:highlight w:val="none"/>
          <w:lang w:eastAsia="zh-CN"/>
        </w:rPr>
        <w:t>招商</w:t>
      </w:r>
      <w:r>
        <w:rPr>
          <w:rFonts w:hint="eastAsia" w:ascii="宋体" w:hAnsi="宋体" w:eastAsia="宋体" w:cs="宋体"/>
          <w:color w:val="auto"/>
          <w:sz w:val="24"/>
          <w:szCs w:val="24"/>
          <w:highlight w:val="none"/>
        </w:rPr>
        <w:t>的</w:t>
      </w:r>
      <w:r>
        <w:rPr>
          <w:rFonts w:hint="eastAsia" w:hAnsi="宋体" w:cs="宋体"/>
          <w:color w:val="auto"/>
          <w:sz w:val="24"/>
          <w:szCs w:val="24"/>
          <w:highlight w:val="none"/>
          <w:lang w:eastAsia="zh-CN"/>
        </w:rPr>
        <w:t>供应商</w:t>
      </w:r>
      <w:r>
        <w:rPr>
          <w:rFonts w:hint="eastAsia" w:ascii="宋体" w:hAnsi="宋体" w:eastAsia="宋体" w:cs="宋体"/>
          <w:color w:val="auto"/>
          <w:sz w:val="24"/>
          <w:szCs w:val="24"/>
          <w:highlight w:val="none"/>
        </w:rPr>
        <w:t>应承担其编制响应文件与递交响应文件所涉及的一切费用。</w:t>
      </w:r>
    </w:p>
    <w:p w14:paraId="62622F21">
      <w:pPr>
        <w:pStyle w:val="3"/>
        <w:tabs>
          <w:tab w:val="left" w:pos="2640"/>
        </w:tabs>
        <w:spacing w:before="0" w:after="0" w:line="360" w:lineRule="auto"/>
        <w:rPr>
          <w:rFonts w:hint="eastAsia" w:ascii="宋体" w:hAnsi="宋体" w:eastAsia="宋体" w:cs="宋体"/>
          <w:color w:val="auto"/>
          <w:sz w:val="24"/>
          <w:szCs w:val="24"/>
          <w:highlight w:val="none"/>
        </w:rPr>
      </w:pPr>
      <w:bookmarkStart w:id="368" w:name="_Toc28290"/>
      <w:bookmarkStart w:id="369" w:name="_Toc1750"/>
      <w:bookmarkStart w:id="370" w:name="_Toc342913391"/>
      <w:bookmarkStart w:id="371" w:name="_Toc19996"/>
      <w:bookmarkStart w:id="372" w:name="_Toc25299"/>
      <w:r>
        <w:rPr>
          <w:rFonts w:hint="eastAsia" w:ascii="宋体" w:hAnsi="宋体" w:eastAsia="宋体" w:cs="宋体"/>
          <w:color w:val="auto"/>
          <w:sz w:val="24"/>
          <w:szCs w:val="24"/>
          <w:highlight w:val="none"/>
        </w:rPr>
        <w:t>二、</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w:t>
      </w:r>
      <w:bookmarkEnd w:id="368"/>
      <w:bookmarkEnd w:id="369"/>
      <w:bookmarkEnd w:id="370"/>
      <w:bookmarkEnd w:id="371"/>
      <w:bookmarkEnd w:id="372"/>
    </w:p>
    <w:p w14:paraId="64FD7CF1">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文件由</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公告、</w:t>
      </w:r>
      <w:r>
        <w:rPr>
          <w:rFonts w:hint="eastAsia" w:ascii="宋体" w:hAnsi="宋体" w:cs="宋体"/>
          <w:color w:val="auto"/>
          <w:sz w:val="24"/>
          <w:szCs w:val="24"/>
          <w:highlight w:val="none"/>
          <w:lang w:eastAsia="zh-CN"/>
        </w:rPr>
        <w:t>招商</w:t>
      </w:r>
      <w:r>
        <w:rPr>
          <w:rFonts w:hint="eastAsia" w:ascii="宋体" w:hAnsi="宋体" w:cs="宋体"/>
          <w:color w:val="auto"/>
          <w:sz w:val="24"/>
          <w:szCs w:val="24"/>
          <w:highlight w:val="none"/>
          <w:lang w:val="en-US" w:eastAsia="zh-CN"/>
        </w:rPr>
        <w:t>项目服务</w:t>
      </w:r>
      <w:r>
        <w:rPr>
          <w:rFonts w:hint="eastAsia" w:ascii="宋体" w:hAnsi="宋体" w:eastAsia="宋体" w:cs="宋体"/>
          <w:color w:val="auto"/>
          <w:sz w:val="24"/>
          <w:szCs w:val="24"/>
          <w:highlight w:val="none"/>
        </w:rPr>
        <w:t>需求、</w:t>
      </w:r>
      <w:r>
        <w:rPr>
          <w:rFonts w:hint="eastAsia" w:ascii="宋体" w:hAnsi="宋体" w:cs="宋体"/>
          <w:color w:val="auto"/>
          <w:sz w:val="24"/>
          <w:szCs w:val="24"/>
          <w:highlight w:val="none"/>
          <w:lang w:eastAsia="zh-CN"/>
        </w:rPr>
        <w:t>招商</w:t>
      </w: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rPr>
        <w:t>商务需求、</w:t>
      </w:r>
      <w:r>
        <w:rPr>
          <w:rFonts w:hint="eastAsia" w:ascii="宋体" w:hAnsi="宋体" w:cs="宋体"/>
          <w:color w:val="auto"/>
          <w:sz w:val="24"/>
          <w:szCs w:val="24"/>
          <w:highlight w:val="none"/>
          <w:lang w:eastAsia="zh-CN"/>
        </w:rPr>
        <w:t>评审</w:t>
      </w:r>
      <w:r>
        <w:rPr>
          <w:rFonts w:hint="eastAsia" w:ascii="宋体" w:hAnsi="宋体" w:eastAsia="宋体" w:cs="宋体"/>
          <w:color w:val="auto"/>
          <w:sz w:val="24"/>
          <w:szCs w:val="24"/>
          <w:highlight w:val="none"/>
        </w:rPr>
        <w:t>办法、</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须知、</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lang w:val="en-US" w:eastAsia="zh-CN"/>
        </w:rPr>
        <w:t>合同</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响应文件编制要求七部分组成。</w:t>
      </w:r>
    </w:p>
    <w:p w14:paraId="4DEA5EF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人（或</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代理机构）所作的一切有效的书面通知、修改及补充，都是</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文件不可分割的部分。</w:t>
      </w:r>
    </w:p>
    <w:p w14:paraId="0993A5DA">
      <w:pPr>
        <w:snapToGrid w:val="0"/>
        <w:spacing w:line="360" w:lineRule="auto"/>
        <w:ind w:firstLine="480" w:firstLineChars="200"/>
        <w:outlineLvl w:val="1"/>
        <w:rPr>
          <w:rFonts w:hint="eastAsia" w:ascii="宋体" w:hAnsi="宋体" w:eastAsia="宋体" w:cs="宋体"/>
          <w:color w:val="auto"/>
          <w:sz w:val="24"/>
          <w:szCs w:val="24"/>
          <w:highlight w:val="none"/>
        </w:rPr>
      </w:pPr>
      <w:bookmarkStart w:id="373" w:name="_Toc11815"/>
      <w:bookmarkStart w:id="374" w:name="_Toc8666"/>
      <w:bookmarkStart w:id="375" w:name="_Toc26250"/>
      <w:bookmarkStart w:id="376" w:name="_Toc1513"/>
      <w:bookmarkStart w:id="377" w:name="_Toc28177"/>
      <w:bookmarkStart w:id="378" w:name="_Toc18421"/>
      <w:bookmarkStart w:id="379" w:name="_Toc5362"/>
      <w:bookmarkStart w:id="380" w:name="_Toc29742"/>
      <w:bookmarkStart w:id="381" w:name="_Toc19573"/>
      <w:bookmarkStart w:id="382" w:name="_Toc29407"/>
      <w:bookmarkStart w:id="383" w:name="_Toc28087"/>
      <w:bookmarkStart w:id="384" w:name="_Toc2454"/>
      <w:bookmarkStart w:id="385" w:name="_Toc18441"/>
      <w:bookmarkStart w:id="386" w:name="_Toc32382"/>
      <w:bookmarkStart w:id="387" w:name="_Toc3179"/>
      <w:r>
        <w:rPr>
          <w:rFonts w:hint="eastAsia" w:ascii="宋体" w:hAnsi="宋体" w:eastAsia="宋体" w:cs="宋体"/>
          <w:color w:val="auto"/>
          <w:sz w:val="24"/>
          <w:szCs w:val="24"/>
          <w:highlight w:val="none"/>
        </w:rPr>
        <w:t>（三）</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文件的解释</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6FF168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如对</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文件有疑问，必须以书面形式在提交响应文件截止时间2个工作日前向</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人（或</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代理机构）要求澄清，</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人（或</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代理机构）可视具体情况做出处理或答复。如</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未提出疑问，视为完全理解并同意本</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文件。一经进入</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程序，即视为</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已详细阅读全部文件资料，完全理解</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文件所有条款内容并同意放弃对这方面有不明白及误解的权利。</w:t>
      </w:r>
    </w:p>
    <w:p w14:paraId="123C34B2">
      <w:pPr>
        <w:pStyle w:val="3"/>
        <w:spacing w:before="0" w:after="0" w:line="360" w:lineRule="auto"/>
        <w:rPr>
          <w:rFonts w:hint="eastAsia" w:ascii="宋体" w:hAnsi="宋体" w:eastAsia="宋体" w:cs="宋体"/>
          <w:color w:val="auto"/>
          <w:sz w:val="24"/>
          <w:szCs w:val="24"/>
          <w:highlight w:val="none"/>
        </w:rPr>
      </w:pPr>
      <w:bookmarkStart w:id="388" w:name="_Toc25308"/>
      <w:bookmarkStart w:id="389" w:name="_Toc179714297"/>
      <w:bookmarkStart w:id="390" w:name="_Toc26742"/>
      <w:bookmarkStart w:id="391" w:name="_Toc13364"/>
      <w:bookmarkStart w:id="392" w:name="_Toc342913392"/>
      <w:bookmarkStart w:id="393" w:name="_Toc102227318"/>
      <w:bookmarkStart w:id="394" w:name="_Toc16471"/>
      <w:r>
        <w:rPr>
          <w:rFonts w:hint="eastAsia" w:ascii="宋体" w:hAnsi="宋体" w:eastAsia="宋体" w:cs="宋体"/>
          <w:color w:val="auto"/>
          <w:sz w:val="24"/>
          <w:szCs w:val="24"/>
          <w:highlight w:val="none"/>
        </w:rPr>
        <w:t>三、</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要求</w:t>
      </w:r>
      <w:bookmarkEnd w:id="388"/>
      <w:bookmarkEnd w:id="389"/>
      <w:bookmarkEnd w:id="390"/>
      <w:bookmarkEnd w:id="391"/>
      <w:bookmarkEnd w:id="392"/>
      <w:bookmarkEnd w:id="393"/>
      <w:bookmarkEnd w:id="394"/>
    </w:p>
    <w:p w14:paraId="6F292E1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应按照“第七篇 响应文件编制要求”规定的目录顺序组织编写和装订，否则有可能影响评委对响应文件的评审。</w:t>
      </w:r>
    </w:p>
    <w:p w14:paraId="5A689863">
      <w:pPr>
        <w:numPr>
          <w:ilvl w:val="0"/>
          <w:numId w:val="3"/>
        </w:num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须提供响应文件一式</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份，其中正本1份，副本2份</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电子文档1份（电子文档内容应与纸质文件正本一致，如不一致以纸质文件正本为准。推荐采用光盘或U盘为电子文档载体）；副本可为正本的复印件，应与正本一致，如出现不一致情况以正本为准。</w:t>
      </w:r>
    </w:p>
    <w:p w14:paraId="12FCF60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响应文件的正本、副本以及电子文档均应密封送达</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地点，应在封套上注明</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名称。若正本、副本以及电子文档分别进行密封的，还应在封套上注明“正本”、“副本”、“电子文档”字样。</w:t>
      </w:r>
    </w:p>
    <w:p w14:paraId="4E858D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）在响应文件中，</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文件“第七篇 响应文件编制要求”中规定签字、盖章的地方必须按其规定签字、盖章。</w:t>
      </w:r>
    </w:p>
    <w:p w14:paraId="6CCE0B7F">
      <w:pPr>
        <w:spacing w:line="360" w:lineRule="auto"/>
        <w:ind w:firstLine="480" w:firstLineChars="200"/>
        <w:outlineLvl w:val="1"/>
        <w:rPr>
          <w:rFonts w:hint="eastAsia" w:ascii="宋体" w:hAnsi="宋体" w:eastAsia="宋体" w:cs="宋体"/>
          <w:color w:val="auto"/>
          <w:sz w:val="24"/>
          <w:szCs w:val="24"/>
          <w:highlight w:val="none"/>
        </w:rPr>
      </w:pPr>
      <w:bookmarkStart w:id="395" w:name="_Toc8247"/>
      <w:bookmarkStart w:id="396" w:name="_Toc23127"/>
      <w:bookmarkStart w:id="397" w:name="_Toc8689"/>
      <w:bookmarkStart w:id="398" w:name="_Toc27749"/>
      <w:bookmarkStart w:id="399" w:name="_Toc17499"/>
      <w:bookmarkStart w:id="400" w:name="_Toc23791"/>
      <w:bookmarkStart w:id="401" w:name="_Toc6641"/>
      <w:bookmarkStart w:id="402" w:name="_Toc7871"/>
      <w:bookmarkStart w:id="403" w:name="_Toc25594"/>
      <w:bookmarkStart w:id="404" w:name="_Toc10450"/>
      <w:bookmarkStart w:id="405" w:name="_Toc3832"/>
      <w:bookmarkStart w:id="406" w:name="_Toc17482"/>
      <w:bookmarkStart w:id="407" w:name="_Toc23327"/>
      <w:bookmarkStart w:id="408" w:name="_Toc5554"/>
      <w:bookmarkStart w:id="409" w:name="_Toc16359"/>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）联合体</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178F116A">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r>
        <w:rPr>
          <w:rFonts w:hint="eastAsia" w:ascii="宋体" w:hAnsi="宋体" w:cs="宋体"/>
          <w:bCs/>
          <w:color w:val="auto"/>
          <w:sz w:val="24"/>
          <w:szCs w:val="24"/>
          <w:highlight w:val="none"/>
          <w:lang w:val="en-US" w:eastAsia="zh-CN"/>
        </w:rPr>
        <w:t>投</w:t>
      </w:r>
      <w:r>
        <w:rPr>
          <w:rFonts w:hint="eastAsia" w:ascii="宋体" w:hAnsi="宋体" w:eastAsia="宋体" w:cs="宋体"/>
          <w:bCs/>
          <w:color w:val="auto"/>
          <w:sz w:val="24"/>
          <w:szCs w:val="24"/>
          <w:highlight w:val="none"/>
        </w:rPr>
        <w:t>标。</w:t>
      </w:r>
    </w:p>
    <w:p w14:paraId="54AFEE9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有效期：响应文件及有关承诺文件有效期为提交响应文件截止时间起90天。</w:t>
      </w:r>
    </w:p>
    <w:p w14:paraId="02D4F94D">
      <w:pPr>
        <w:spacing w:line="360" w:lineRule="auto"/>
        <w:ind w:firstLine="480" w:firstLineChars="200"/>
        <w:outlineLvl w:val="1"/>
        <w:rPr>
          <w:rFonts w:hint="eastAsia" w:ascii="宋体" w:hAnsi="宋体" w:eastAsia="宋体" w:cs="宋体"/>
          <w:color w:val="auto"/>
          <w:sz w:val="24"/>
          <w:szCs w:val="24"/>
          <w:highlight w:val="none"/>
        </w:rPr>
      </w:pPr>
      <w:bookmarkStart w:id="410" w:name="_Toc12512"/>
      <w:bookmarkStart w:id="411" w:name="_Toc18816"/>
      <w:bookmarkStart w:id="412" w:name="_Toc2645"/>
      <w:bookmarkStart w:id="413" w:name="_Toc4909"/>
      <w:bookmarkStart w:id="414" w:name="_Toc3715"/>
      <w:bookmarkStart w:id="415" w:name="_Toc29736"/>
      <w:bookmarkStart w:id="416" w:name="_Toc28385"/>
      <w:bookmarkStart w:id="417" w:name="_Toc5297"/>
      <w:bookmarkStart w:id="418" w:name="_Toc24128"/>
      <w:bookmarkStart w:id="419" w:name="_Toc10723"/>
      <w:bookmarkStart w:id="420" w:name="_Toc9585"/>
      <w:bookmarkStart w:id="421" w:name="_Toc32517"/>
      <w:bookmarkStart w:id="422" w:name="_Toc7100"/>
      <w:bookmarkStart w:id="423" w:name="_Toc1049"/>
      <w:bookmarkStart w:id="424" w:name="_Toc4302"/>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六</w:t>
      </w:r>
      <w:r>
        <w:rPr>
          <w:rFonts w:hint="eastAsia" w:ascii="宋体" w:hAnsi="宋体" w:eastAsia="宋体" w:cs="宋体"/>
          <w:color w:val="auto"/>
          <w:sz w:val="24"/>
          <w:szCs w:val="24"/>
          <w:highlight w:val="none"/>
        </w:rPr>
        <w:t>）修正错误</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6F6E771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所递交的响应文件中的价格出现大写金额和小写金额不一致的错误，以大写金额修正为准。</w:t>
      </w:r>
    </w:p>
    <w:p w14:paraId="226A609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2.评审小组按上述修正错误的原则及方法修正</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的报价，修正后的报价对</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具有约束作用。如果</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不接受修正后的价格，将失去成为</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的资格。</w:t>
      </w:r>
    </w:p>
    <w:p w14:paraId="3746AAA4">
      <w:pPr>
        <w:pStyle w:val="3"/>
        <w:spacing w:before="0" w:after="0" w:line="360" w:lineRule="auto"/>
        <w:rPr>
          <w:rFonts w:hint="eastAsia" w:ascii="宋体" w:hAnsi="宋体" w:eastAsia="宋体" w:cs="宋体"/>
          <w:color w:val="auto"/>
          <w:sz w:val="24"/>
          <w:szCs w:val="24"/>
          <w:highlight w:val="none"/>
        </w:rPr>
      </w:pPr>
      <w:bookmarkStart w:id="425" w:name="_Toc4549"/>
      <w:bookmarkStart w:id="426" w:name="_Toc2643"/>
      <w:bookmarkStart w:id="427" w:name="_Toc30263"/>
      <w:bookmarkStart w:id="428" w:name="_Toc22553"/>
      <w:r>
        <w:rPr>
          <w:rFonts w:hint="eastAsia" w:ascii="宋体" w:hAnsi="宋体" w:eastAsia="宋体" w:cs="宋体"/>
          <w:color w:val="auto"/>
          <w:sz w:val="24"/>
          <w:szCs w:val="24"/>
          <w:highlight w:val="none"/>
        </w:rPr>
        <w:t>四、成交</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的确认和变更</w:t>
      </w:r>
      <w:bookmarkEnd w:id="425"/>
      <w:bookmarkEnd w:id="426"/>
      <w:bookmarkEnd w:id="427"/>
      <w:bookmarkEnd w:id="428"/>
    </w:p>
    <w:p w14:paraId="39EF2884">
      <w:pPr>
        <w:snapToGrid w:val="0"/>
        <w:spacing w:line="360" w:lineRule="auto"/>
        <w:ind w:firstLine="480" w:firstLineChars="200"/>
        <w:outlineLvl w:val="1"/>
        <w:rPr>
          <w:rFonts w:hint="eastAsia" w:ascii="宋体" w:hAnsi="宋体" w:eastAsia="宋体" w:cs="宋体"/>
          <w:color w:val="auto"/>
          <w:sz w:val="24"/>
          <w:szCs w:val="24"/>
          <w:highlight w:val="none"/>
        </w:rPr>
      </w:pPr>
      <w:bookmarkStart w:id="429" w:name="_Toc8762"/>
      <w:bookmarkStart w:id="430" w:name="_Toc11761"/>
      <w:bookmarkStart w:id="431" w:name="_Toc15046"/>
      <w:bookmarkStart w:id="432" w:name="_Toc3217"/>
      <w:bookmarkStart w:id="433" w:name="_Toc6757"/>
      <w:bookmarkStart w:id="434" w:name="_Toc7149"/>
      <w:bookmarkStart w:id="435" w:name="_Toc15135"/>
      <w:bookmarkStart w:id="436" w:name="_Toc25648"/>
      <w:bookmarkStart w:id="437" w:name="_Toc3265"/>
      <w:bookmarkStart w:id="438" w:name="_Toc6301"/>
      <w:bookmarkStart w:id="439" w:name="_Toc25423"/>
      <w:bookmarkStart w:id="440" w:name="_Toc14232"/>
      <w:bookmarkStart w:id="441" w:name="_Toc21526"/>
      <w:bookmarkStart w:id="442" w:name="_Toc27146"/>
      <w:bookmarkStart w:id="443" w:name="_Toc7000"/>
      <w:r>
        <w:rPr>
          <w:rFonts w:hint="eastAsia" w:ascii="宋体" w:hAnsi="宋体" w:eastAsia="宋体" w:cs="宋体"/>
          <w:color w:val="auto"/>
          <w:sz w:val="24"/>
          <w:szCs w:val="24"/>
          <w:highlight w:val="none"/>
        </w:rPr>
        <w:t>（一）成交</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的确认</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76B6B080">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代理机构应当在评审结束后2个工作日内将评审报告送</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人确认。</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人应当在收到评审报告后5个工作日内，从评审报告提出的成交候选</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中，按照排序由高到低的原则确定成交</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人逾期未确定成交</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且不提出异议的，视为确定评审报告提出的排序第一的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为成交</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w:t>
      </w:r>
    </w:p>
    <w:p w14:paraId="73EB8E7D">
      <w:pPr>
        <w:snapToGrid w:val="0"/>
        <w:spacing w:line="360" w:lineRule="auto"/>
        <w:ind w:firstLine="480" w:firstLineChars="200"/>
        <w:outlineLvl w:val="1"/>
        <w:rPr>
          <w:rFonts w:hint="eastAsia" w:ascii="宋体" w:hAnsi="宋体" w:eastAsia="宋体" w:cs="宋体"/>
          <w:color w:val="auto"/>
          <w:sz w:val="24"/>
          <w:szCs w:val="24"/>
          <w:highlight w:val="none"/>
        </w:rPr>
      </w:pPr>
      <w:bookmarkStart w:id="444" w:name="_Toc4712"/>
      <w:bookmarkStart w:id="445" w:name="_Toc25374"/>
      <w:bookmarkStart w:id="446" w:name="_Toc17872"/>
      <w:bookmarkStart w:id="447" w:name="_Toc4872"/>
      <w:bookmarkStart w:id="448" w:name="_Toc13779"/>
      <w:bookmarkStart w:id="449" w:name="_Toc29464"/>
      <w:bookmarkStart w:id="450" w:name="_Toc30066"/>
      <w:bookmarkStart w:id="451" w:name="_Toc6804"/>
      <w:bookmarkStart w:id="452" w:name="_Toc11844"/>
      <w:bookmarkStart w:id="453" w:name="_Toc5143"/>
      <w:bookmarkStart w:id="454" w:name="_Toc12250"/>
      <w:bookmarkStart w:id="455" w:name="_Toc9722"/>
      <w:bookmarkStart w:id="456" w:name="_Toc311"/>
      <w:bookmarkStart w:id="457" w:name="_Toc32303"/>
      <w:bookmarkStart w:id="458" w:name="_Toc10454"/>
      <w:r>
        <w:rPr>
          <w:rFonts w:hint="eastAsia" w:ascii="宋体" w:hAnsi="宋体" w:eastAsia="宋体" w:cs="宋体"/>
          <w:color w:val="auto"/>
          <w:sz w:val="24"/>
          <w:szCs w:val="24"/>
          <w:highlight w:val="none"/>
        </w:rPr>
        <w:t>（二）成交</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的变更</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4D37501B">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成交</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拒绝与</w:t>
      </w:r>
      <w:r>
        <w:rPr>
          <w:rFonts w:hint="eastAsia" w:ascii="宋体" w:hAnsi="宋体" w:cs="宋体"/>
          <w:color w:val="auto"/>
          <w:sz w:val="24"/>
          <w:highlight w:val="none"/>
          <w:lang w:eastAsia="zh-CN"/>
        </w:rPr>
        <w:t>招商</w:t>
      </w:r>
      <w:r>
        <w:rPr>
          <w:rFonts w:hint="eastAsia" w:ascii="宋体" w:hAnsi="宋体" w:eastAsia="宋体" w:cs="宋体"/>
          <w:color w:val="auto"/>
          <w:sz w:val="24"/>
          <w:highlight w:val="none"/>
        </w:rPr>
        <w:t>人签订合同的，</w:t>
      </w:r>
      <w:r>
        <w:rPr>
          <w:rFonts w:hint="eastAsia" w:ascii="宋体" w:hAnsi="宋体" w:cs="宋体"/>
          <w:color w:val="auto"/>
          <w:sz w:val="24"/>
          <w:highlight w:val="none"/>
          <w:lang w:eastAsia="zh-CN"/>
        </w:rPr>
        <w:t>招商</w:t>
      </w:r>
      <w:r>
        <w:rPr>
          <w:rFonts w:hint="eastAsia" w:ascii="宋体" w:hAnsi="宋体" w:eastAsia="宋体" w:cs="宋体"/>
          <w:color w:val="auto"/>
          <w:sz w:val="24"/>
          <w:highlight w:val="none"/>
        </w:rPr>
        <w:t>人可以按照</w:t>
      </w:r>
      <w:r>
        <w:rPr>
          <w:rFonts w:hint="eastAsia" w:ascii="宋体" w:hAnsi="宋体" w:cs="宋体"/>
          <w:color w:val="auto"/>
          <w:sz w:val="24"/>
          <w:highlight w:val="none"/>
          <w:lang w:eastAsia="zh-CN"/>
        </w:rPr>
        <w:t>评审</w:t>
      </w:r>
      <w:r>
        <w:rPr>
          <w:rFonts w:hint="eastAsia" w:ascii="宋体" w:hAnsi="宋体" w:eastAsia="宋体" w:cs="宋体"/>
          <w:color w:val="auto"/>
          <w:sz w:val="24"/>
          <w:highlight w:val="none"/>
        </w:rPr>
        <w:t>报告推荐的成交候选</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顺序，确定排名下一位的候选人为成交</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，也可以重新开展</w:t>
      </w:r>
      <w:r>
        <w:rPr>
          <w:rFonts w:hint="eastAsia" w:ascii="宋体" w:hAnsi="宋体" w:cs="宋体"/>
          <w:color w:val="auto"/>
          <w:sz w:val="24"/>
          <w:highlight w:val="none"/>
          <w:lang w:eastAsia="zh-CN"/>
        </w:rPr>
        <w:t>招商</w:t>
      </w:r>
      <w:r>
        <w:rPr>
          <w:rFonts w:hint="eastAsia" w:ascii="宋体" w:hAnsi="宋体" w:eastAsia="宋体" w:cs="宋体"/>
          <w:color w:val="auto"/>
          <w:sz w:val="24"/>
          <w:highlight w:val="none"/>
        </w:rPr>
        <w:t>活动。</w:t>
      </w:r>
    </w:p>
    <w:p w14:paraId="38B87E1D">
      <w:pPr>
        <w:pStyle w:val="3"/>
        <w:spacing w:before="0" w:after="0" w:line="360" w:lineRule="auto"/>
        <w:rPr>
          <w:rFonts w:hint="eastAsia" w:ascii="宋体" w:hAnsi="宋体" w:eastAsia="宋体" w:cs="宋体"/>
          <w:color w:val="auto"/>
          <w:sz w:val="24"/>
          <w:szCs w:val="24"/>
          <w:highlight w:val="none"/>
        </w:rPr>
      </w:pPr>
      <w:bookmarkStart w:id="459" w:name="_Toc9579"/>
      <w:bookmarkStart w:id="460" w:name="_Toc19909"/>
      <w:bookmarkStart w:id="461" w:name="_Toc8128"/>
      <w:bookmarkStart w:id="462" w:name="_Toc342913395"/>
      <w:bookmarkStart w:id="463" w:name="_Toc102227321"/>
      <w:bookmarkStart w:id="464" w:name="_Toc24951"/>
      <w:r>
        <w:rPr>
          <w:rFonts w:hint="eastAsia" w:ascii="宋体" w:hAnsi="宋体" w:eastAsia="宋体" w:cs="宋体"/>
          <w:color w:val="auto"/>
          <w:sz w:val="24"/>
          <w:szCs w:val="24"/>
          <w:highlight w:val="none"/>
        </w:rPr>
        <w:t>五、成交通知</w:t>
      </w:r>
      <w:bookmarkEnd w:id="459"/>
      <w:bookmarkEnd w:id="460"/>
      <w:bookmarkEnd w:id="461"/>
      <w:bookmarkEnd w:id="462"/>
      <w:bookmarkEnd w:id="463"/>
      <w:bookmarkEnd w:id="464"/>
    </w:p>
    <w:p w14:paraId="19CD09E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（一）成交</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确定后，</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人或</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代理机构将在重庆市科能高级技工学校官网（http://www.cqkn.cn）上发布成交结果公告。</w:t>
      </w:r>
    </w:p>
    <w:p w14:paraId="527B816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（二）结果公告发出同时，</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代理机构将以书面形式发出《成交通知书》。《成交通知书》一经发出即发生法律效力。</w:t>
      </w:r>
    </w:p>
    <w:p w14:paraId="4DBC4EC9">
      <w:pPr>
        <w:spacing w:line="360" w:lineRule="auto"/>
        <w:ind w:firstLine="480" w:firstLineChars="200"/>
        <w:outlineLvl w:val="1"/>
        <w:rPr>
          <w:rFonts w:hint="eastAsia" w:ascii="宋体" w:hAnsi="宋体" w:eastAsia="宋体" w:cs="宋体"/>
          <w:color w:val="auto"/>
          <w:sz w:val="24"/>
          <w:szCs w:val="24"/>
          <w:highlight w:val="none"/>
        </w:rPr>
      </w:pPr>
      <w:bookmarkStart w:id="465" w:name="_Toc28959"/>
      <w:bookmarkStart w:id="466" w:name="_Toc11568"/>
      <w:bookmarkStart w:id="467" w:name="_Toc28890"/>
      <w:bookmarkStart w:id="468" w:name="_Toc13299"/>
      <w:bookmarkStart w:id="469" w:name="_Toc23367"/>
      <w:bookmarkStart w:id="470" w:name="_Toc10937"/>
      <w:bookmarkStart w:id="471" w:name="_Toc23467"/>
      <w:bookmarkStart w:id="472" w:name="_Toc3247"/>
      <w:bookmarkStart w:id="473" w:name="_Toc5622"/>
      <w:bookmarkStart w:id="474" w:name="_Toc16885"/>
      <w:bookmarkStart w:id="475" w:name="_Toc32118"/>
      <w:bookmarkStart w:id="476" w:name="_Toc3076"/>
      <w:bookmarkStart w:id="477" w:name="_Toc11808"/>
      <w:bookmarkStart w:id="478" w:name="_Toc14204"/>
      <w:bookmarkStart w:id="479" w:name="_Toc9294"/>
      <w:r>
        <w:rPr>
          <w:rFonts w:hint="eastAsia" w:ascii="宋体" w:hAnsi="宋体" w:eastAsia="宋体" w:cs="宋体"/>
          <w:color w:val="auto"/>
          <w:sz w:val="24"/>
          <w:szCs w:val="24"/>
          <w:highlight w:val="none"/>
        </w:rPr>
        <w:t>（三）《成交通知书》将作为签订合同的依据。</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7D9FC7D9">
      <w:pPr>
        <w:pStyle w:val="3"/>
        <w:spacing w:before="0" w:after="0" w:line="360" w:lineRule="auto"/>
        <w:rPr>
          <w:rFonts w:hint="eastAsia" w:ascii="宋体" w:hAnsi="宋体" w:eastAsia="宋体" w:cs="宋体"/>
          <w:color w:val="auto"/>
          <w:sz w:val="24"/>
          <w:szCs w:val="24"/>
          <w:highlight w:val="none"/>
        </w:rPr>
      </w:pPr>
      <w:bookmarkStart w:id="480" w:name="_Toc6591"/>
      <w:bookmarkStart w:id="481" w:name="_Toc3593"/>
      <w:bookmarkStart w:id="482" w:name="_Toc22296"/>
      <w:r>
        <w:rPr>
          <w:rFonts w:hint="eastAsia" w:ascii="宋体" w:hAnsi="宋体" w:eastAsia="宋体" w:cs="宋体"/>
          <w:color w:val="auto"/>
          <w:sz w:val="24"/>
          <w:szCs w:val="24"/>
          <w:highlight w:val="none"/>
        </w:rPr>
        <w:t>六、关于咨询</w:t>
      </w:r>
      <w:bookmarkEnd w:id="480"/>
      <w:bookmarkEnd w:id="481"/>
      <w:bookmarkEnd w:id="482"/>
    </w:p>
    <w:p w14:paraId="33626CC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如对</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文件有异议，请电话咨询</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人或</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代理机构。</w:t>
      </w:r>
    </w:p>
    <w:p w14:paraId="688937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bookmarkStart w:id="483" w:name="_Hlk110872757"/>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对</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文件中</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特定资格条件、技术和商务需求、评审标准及评审细则有异议的，应主要向</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人提出质疑，其他问题可向</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代理机构提出质疑。</w:t>
      </w:r>
      <w:bookmarkEnd w:id="483"/>
    </w:p>
    <w:p w14:paraId="609A90CB">
      <w:pPr>
        <w:pStyle w:val="3"/>
        <w:spacing w:before="0" w:after="0" w:line="360" w:lineRule="auto"/>
        <w:rPr>
          <w:rFonts w:hint="eastAsia" w:ascii="宋体" w:hAnsi="宋体" w:eastAsia="宋体" w:cs="宋体"/>
          <w:color w:val="auto"/>
          <w:sz w:val="24"/>
          <w:szCs w:val="24"/>
          <w:highlight w:val="none"/>
        </w:rPr>
      </w:pPr>
      <w:bookmarkStart w:id="484" w:name="_Toc7924"/>
      <w:bookmarkStart w:id="485" w:name="_Toc21578"/>
      <w:bookmarkStart w:id="486" w:name="_Toc31861"/>
      <w:bookmarkStart w:id="487" w:name="_Toc25553"/>
      <w:r>
        <w:rPr>
          <w:rFonts w:hint="eastAsia" w:ascii="宋体" w:hAnsi="宋体" w:eastAsia="宋体" w:cs="宋体"/>
          <w:color w:val="auto"/>
          <w:sz w:val="24"/>
          <w:szCs w:val="24"/>
          <w:highlight w:val="none"/>
        </w:rPr>
        <w:t>七、</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代理服务费</w:t>
      </w:r>
      <w:bookmarkEnd w:id="484"/>
      <w:bookmarkEnd w:id="485"/>
      <w:bookmarkEnd w:id="486"/>
      <w:bookmarkEnd w:id="487"/>
    </w:p>
    <w:p w14:paraId="2007193C">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本项目招商代理服务费为人民币19000.00元（大写：壹万玖仟元整），总价包干。</w:t>
      </w:r>
      <w:r>
        <w:rPr>
          <w:rFonts w:hint="eastAsia" w:ascii="宋体" w:hAnsi="宋体" w:eastAsia="宋体" w:cs="宋体"/>
          <w:bCs/>
          <w:color w:val="auto"/>
          <w:sz w:val="24"/>
          <w:szCs w:val="24"/>
          <w:highlight w:val="none"/>
        </w:rPr>
        <w:t>由成交</w:t>
      </w:r>
      <w:r>
        <w:rPr>
          <w:rFonts w:hint="eastAsia" w:ascii="宋体" w:hAnsi="宋体" w:cs="宋体"/>
          <w:bCs/>
          <w:color w:val="auto"/>
          <w:sz w:val="24"/>
          <w:szCs w:val="24"/>
          <w:highlight w:val="none"/>
          <w:lang w:eastAsia="zh-CN"/>
        </w:rPr>
        <w:t>供应商</w:t>
      </w:r>
      <w:r>
        <w:rPr>
          <w:rFonts w:hint="eastAsia" w:ascii="宋体" w:hAnsi="宋体" w:eastAsia="宋体" w:cs="宋体"/>
          <w:bCs/>
          <w:color w:val="auto"/>
          <w:sz w:val="24"/>
          <w:szCs w:val="24"/>
          <w:highlight w:val="none"/>
        </w:rPr>
        <w:t>在领取</w:t>
      </w:r>
      <w:r>
        <w:rPr>
          <w:rFonts w:hint="eastAsia" w:ascii="宋体" w:hAnsi="宋体" w:eastAsia="宋体" w:cs="宋体"/>
          <w:color w:val="auto"/>
          <w:sz w:val="24"/>
          <w:szCs w:val="24"/>
          <w:highlight w:val="none"/>
        </w:rPr>
        <w:t>《成交通知书》时一次性</w:t>
      </w:r>
      <w:r>
        <w:rPr>
          <w:rFonts w:hint="eastAsia" w:ascii="宋体" w:hAnsi="宋体" w:eastAsia="宋体" w:cs="宋体"/>
          <w:bCs/>
          <w:color w:val="auto"/>
          <w:sz w:val="24"/>
          <w:szCs w:val="24"/>
          <w:highlight w:val="none"/>
        </w:rPr>
        <w:t>支付。</w:t>
      </w:r>
    </w:p>
    <w:p w14:paraId="27EAEA65">
      <w:pPr>
        <w:pStyle w:val="3"/>
        <w:spacing w:before="0" w:after="0" w:line="360" w:lineRule="auto"/>
        <w:rPr>
          <w:rFonts w:hint="eastAsia" w:ascii="宋体" w:hAnsi="宋体" w:eastAsia="宋体" w:cs="宋体"/>
          <w:color w:val="auto"/>
          <w:sz w:val="24"/>
          <w:szCs w:val="24"/>
          <w:highlight w:val="none"/>
        </w:rPr>
      </w:pPr>
      <w:bookmarkStart w:id="488" w:name="_Toc102227322"/>
      <w:bookmarkStart w:id="489" w:name="_Toc14365"/>
      <w:bookmarkStart w:id="490" w:name="_Toc342913396"/>
      <w:bookmarkStart w:id="491" w:name="_Toc1482"/>
      <w:bookmarkStart w:id="492" w:name="_Toc25233"/>
      <w:bookmarkStart w:id="493" w:name="_Toc17797"/>
      <w:bookmarkStart w:id="494" w:name="_Toc11641055"/>
      <w:bookmarkStart w:id="495" w:name="_Toc12789059"/>
      <w:r>
        <w:rPr>
          <w:rFonts w:hint="eastAsia" w:ascii="宋体" w:hAnsi="宋体" w:eastAsia="宋体" w:cs="宋体"/>
          <w:color w:val="auto"/>
          <w:sz w:val="24"/>
          <w:szCs w:val="24"/>
          <w:highlight w:val="none"/>
        </w:rPr>
        <w:t>八、签订</w:t>
      </w:r>
      <w:bookmarkEnd w:id="488"/>
      <w:r>
        <w:rPr>
          <w:rFonts w:hint="eastAsia" w:ascii="宋体" w:hAnsi="宋体" w:eastAsia="宋体" w:cs="宋体"/>
          <w:color w:val="auto"/>
          <w:sz w:val="24"/>
          <w:szCs w:val="24"/>
          <w:highlight w:val="none"/>
        </w:rPr>
        <w:t>合同</w:t>
      </w:r>
      <w:bookmarkEnd w:id="489"/>
      <w:bookmarkEnd w:id="490"/>
      <w:bookmarkEnd w:id="491"/>
      <w:bookmarkEnd w:id="492"/>
      <w:bookmarkEnd w:id="493"/>
    </w:p>
    <w:p w14:paraId="0F6263E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人应当自成交通知书发出之日起二十日内，按照</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文件和成交</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响应文件的约定，与成交</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签订书面合同。所签订的合同不得对</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文件和</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的响应文件作实质性修改。</w:t>
      </w:r>
    </w:p>
    <w:p w14:paraId="5938D307">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的响应文件及澄清文件等，均为签订</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合同的依据。</w:t>
      </w:r>
    </w:p>
    <w:p w14:paraId="1C38CC38">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（三）合同生效条款由供需双方约定，法律、行政法规规定应当办理批准、登记等手续后生效的合同，依照其规定。</w:t>
      </w:r>
    </w:p>
    <w:p w14:paraId="026AD787">
      <w:pPr>
        <w:spacing w:line="360" w:lineRule="auto"/>
        <w:ind w:firstLine="360" w:firstLineChars="150"/>
        <w:rPr>
          <w:rFonts w:hint="eastAsia" w:ascii="宋体" w:hAnsi="宋体" w:eastAsia="宋体" w:cs="宋体"/>
          <w:color w:val="auto"/>
          <w:sz w:val="24"/>
          <w:szCs w:val="24"/>
          <w:highlight w:val="none"/>
        </w:rPr>
        <w:sectPr>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r>
        <w:rPr>
          <w:rFonts w:hint="eastAsia" w:ascii="宋体" w:hAnsi="宋体" w:eastAsia="宋体" w:cs="宋体"/>
          <w:color w:val="auto"/>
          <w:sz w:val="24"/>
          <w:szCs w:val="24"/>
          <w:highlight w:val="none"/>
        </w:rPr>
        <w:t>（四）合同原则上应按照《</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合同》签订，相关单位要求适用合同通用格式版本的，应按其要求另行签订其他合同。</w:t>
      </w:r>
    </w:p>
    <w:bookmarkEnd w:id="366"/>
    <w:bookmarkEnd w:id="367"/>
    <w:bookmarkEnd w:id="494"/>
    <w:bookmarkEnd w:id="495"/>
    <w:p w14:paraId="534EDB7B">
      <w:pPr>
        <w:snapToGrid w:val="0"/>
        <w:spacing w:line="360" w:lineRule="auto"/>
        <w:ind w:firstLine="465"/>
        <w:jc w:val="center"/>
        <w:outlineLvl w:val="1"/>
        <w:rPr>
          <w:rFonts w:hint="eastAsia" w:ascii="宋体" w:hAnsi="宋体" w:eastAsia="宋体" w:cs="宋体"/>
          <w:b/>
          <w:bCs/>
          <w:color w:val="auto"/>
          <w:kern w:val="2"/>
          <w:sz w:val="36"/>
          <w:szCs w:val="30"/>
          <w:highlight w:val="none"/>
          <w:lang w:val="en-US" w:eastAsia="zh-CN" w:bidi="ar-SA"/>
        </w:rPr>
      </w:pPr>
      <w:bookmarkStart w:id="496" w:name="_Toc22270"/>
      <w:bookmarkStart w:id="497" w:name="_Toc15551"/>
      <w:bookmarkStart w:id="498" w:name="_Toc24494"/>
      <w:bookmarkStart w:id="499" w:name="_Toc76462348"/>
      <w:bookmarkStart w:id="500" w:name="_Toc13208"/>
      <w:bookmarkStart w:id="501" w:name="_Toc13096"/>
      <w:bookmarkStart w:id="502" w:name="_Toc15986"/>
      <w:bookmarkStart w:id="503" w:name="_Toc2065"/>
      <w:bookmarkStart w:id="504" w:name="_Toc8615"/>
      <w:bookmarkStart w:id="505" w:name="_Toc30030"/>
      <w:r>
        <w:rPr>
          <w:rFonts w:hint="eastAsia" w:ascii="宋体" w:hAnsi="宋体" w:eastAsia="宋体" w:cs="宋体"/>
          <w:b/>
          <w:bCs/>
          <w:color w:val="auto"/>
          <w:kern w:val="2"/>
          <w:sz w:val="36"/>
          <w:szCs w:val="30"/>
          <w:highlight w:val="none"/>
          <w:lang w:val="en-US" w:eastAsia="zh-CN" w:bidi="ar-SA"/>
        </w:rPr>
        <w:t xml:space="preserve">第六篇 </w:t>
      </w:r>
      <w:r>
        <w:rPr>
          <w:rFonts w:hint="eastAsia" w:ascii="宋体" w:hAnsi="宋体" w:cs="宋体"/>
          <w:b/>
          <w:bCs/>
          <w:color w:val="auto"/>
          <w:kern w:val="2"/>
          <w:sz w:val="36"/>
          <w:szCs w:val="30"/>
          <w:highlight w:val="none"/>
          <w:lang w:val="en-US" w:eastAsia="zh-CN" w:bidi="ar-SA"/>
        </w:rPr>
        <w:t>招商</w:t>
      </w:r>
      <w:r>
        <w:rPr>
          <w:rFonts w:hint="eastAsia" w:ascii="宋体" w:hAnsi="宋体" w:eastAsia="宋体" w:cs="宋体"/>
          <w:b/>
          <w:bCs/>
          <w:color w:val="auto"/>
          <w:kern w:val="2"/>
          <w:sz w:val="36"/>
          <w:szCs w:val="30"/>
          <w:highlight w:val="none"/>
          <w:lang w:val="en-US" w:eastAsia="zh-CN" w:bidi="ar-SA"/>
        </w:rPr>
        <w:t>合同</w:t>
      </w:r>
      <w:bookmarkEnd w:id="496"/>
      <w:bookmarkEnd w:id="497"/>
      <w:bookmarkEnd w:id="498"/>
      <w:bookmarkEnd w:id="499"/>
      <w:bookmarkEnd w:id="500"/>
      <w:bookmarkEnd w:id="501"/>
      <w:bookmarkEnd w:id="502"/>
      <w:bookmarkEnd w:id="503"/>
      <w:bookmarkEnd w:id="504"/>
    </w:p>
    <w:p w14:paraId="56AD4564">
      <w:pPr>
        <w:spacing w:line="500" w:lineRule="exact"/>
        <w:jc w:val="center"/>
        <w:rPr>
          <w:rFonts w:hint="eastAsia" w:ascii="宋体" w:hAnsi="宋体" w:eastAsia="宋体" w:cs="宋体"/>
          <w:b/>
          <w:color w:val="auto"/>
          <w:sz w:val="44"/>
          <w:highlight w:val="none"/>
        </w:rPr>
      </w:pPr>
      <w:r>
        <w:rPr>
          <w:rFonts w:hint="eastAsia" w:ascii="宋体" w:hAnsi="宋体" w:cs="宋体"/>
          <w:b/>
          <w:color w:val="auto"/>
          <w:sz w:val="44"/>
          <w:highlight w:val="none"/>
          <w:lang w:eastAsia="zh-CN"/>
        </w:rPr>
        <w:t>招商</w:t>
      </w:r>
      <w:r>
        <w:rPr>
          <w:rFonts w:hint="eastAsia" w:ascii="宋体" w:hAnsi="宋体" w:eastAsia="宋体" w:cs="宋体"/>
          <w:b/>
          <w:color w:val="auto"/>
          <w:sz w:val="44"/>
          <w:highlight w:val="none"/>
        </w:rPr>
        <w:t>合同</w:t>
      </w:r>
    </w:p>
    <w:p w14:paraId="6C687555">
      <w:pPr>
        <w:spacing w:line="5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eastAsia="zh-CN"/>
        </w:rPr>
        <w:t>招商</w:t>
      </w:r>
      <w:r>
        <w:rPr>
          <w:rFonts w:hint="eastAsia" w:ascii="宋体" w:hAnsi="宋体" w:eastAsia="宋体" w:cs="宋体"/>
          <w:color w:val="auto"/>
          <w:highlight w:val="none"/>
          <w:lang w:eastAsia="zh-CN"/>
        </w:rPr>
        <w:t>执行编号</w:t>
      </w:r>
      <w:r>
        <w:rPr>
          <w:rFonts w:hint="eastAsia" w:ascii="宋体" w:hAnsi="宋体" w:eastAsia="宋体" w:cs="宋体"/>
          <w:color w:val="auto"/>
          <w:highlight w:val="none"/>
        </w:rPr>
        <w:t>：     ）</w:t>
      </w:r>
    </w:p>
    <w:p w14:paraId="324453A1">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甲方（需方）：___________________________      计价单位：____________</w:t>
      </w:r>
    </w:p>
    <w:p w14:paraId="3683962B">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乙方（供方）：___________________________      计量单位：_____________</w:t>
      </w:r>
    </w:p>
    <w:p w14:paraId="2AB4F5B9">
      <w:pPr>
        <w:spacing w:line="500" w:lineRule="exact"/>
        <w:rPr>
          <w:rFonts w:hint="eastAsia" w:ascii="宋体" w:hAnsi="宋体" w:eastAsia="宋体" w:cs="宋体"/>
          <w:color w:val="auto"/>
          <w:sz w:val="24"/>
          <w:highlight w:val="none"/>
        </w:rPr>
      </w:pPr>
    </w:p>
    <w:p w14:paraId="456F4636">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经双方协商一致，达成以下购销合同：</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05B3E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357631C1">
            <w:pPr>
              <w:spacing w:line="240" w:lineRule="atLeast"/>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招商</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项目名称</w:t>
            </w:r>
          </w:p>
        </w:tc>
        <w:tc>
          <w:tcPr>
            <w:tcW w:w="984" w:type="dxa"/>
            <w:noWrap w:val="0"/>
            <w:vAlign w:val="center"/>
          </w:tcPr>
          <w:p w14:paraId="0852FD57">
            <w:pPr>
              <w:spacing w:line="240"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298" w:type="dxa"/>
            <w:gridSpan w:val="2"/>
            <w:noWrap w:val="0"/>
            <w:vAlign w:val="center"/>
          </w:tcPr>
          <w:p w14:paraId="2F6E7B03">
            <w:pPr>
              <w:spacing w:line="240"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综合单价</w:t>
            </w:r>
          </w:p>
        </w:tc>
        <w:tc>
          <w:tcPr>
            <w:tcW w:w="1134" w:type="dxa"/>
            <w:noWrap w:val="0"/>
            <w:vAlign w:val="center"/>
          </w:tcPr>
          <w:p w14:paraId="0C68115A">
            <w:pPr>
              <w:spacing w:line="240"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1559" w:type="dxa"/>
            <w:noWrap w:val="0"/>
            <w:vAlign w:val="center"/>
          </w:tcPr>
          <w:p w14:paraId="78FBE750">
            <w:pPr>
              <w:spacing w:line="240"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服务时间</w:t>
            </w:r>
          </w:p>
        </w:tc>
        <w:tc>
          <w:tcPr>
            <w:tcW w:w="1567" w:type="dxa"/>
            <w:noWrap w:val="0"/>
            <w:vAlign w:val="center"/>
          </w:tcPr>
          <w:p w14:paraId="7E7A961B">
            <w:pPr>
              <w:spacing w:line="240"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r>
      <w:tr w14:paraId="43A8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4B7249F4">
            <w:pPr>
              <w:spacing w:line="240" w:lineRule="atLeast"/>
              <w:jc w:val="center"/>
              <w:rPr>
                <w:rFonts w:hint="eastAsia" w:ascii="宋体" w:hAnsi="宋体" w:eastAsia="宋体" w:cs="宋体"/>
                <w:color w:val="auto"/>
                <w:sz w:val="21"/>
                <w:szCs w:val="21"/>
                <w:highlight w:val="none"/>
              </w:rPr>
            </w:pPr>
          </w:p>
        </w:tc>
        <w:tc>
          <w:tcPr>
            <w:tcW w:w="984" w:type="dxa"/>
            <w:noWrap w:val="0"/>
            <w:vAlign w:val="center"/>
          </w:tcPr>
          <w:p w14:paraId="764DD8F5">
            <w:pPr>
              <w:spacing w:line="240" w:lineRule="atLeast"/>
              <w:jc w:val="center"/>
              <w:rPr>
                <w:rFonts w:hint="eastAsia" w:ascii="宋体" w:hAnsi="宋体" w:eastAsia="宋体" w:cs="宋体"/>
                <w:color w:val="auto"/>
                <w:sz w:val="21"/>
                <w:szCs w:val="21"/>
                <w:highlight w:val="none"/>
              </w:rPr>
            </w:pPr>
          </w:p>
        </w:tc>
        <w:tc>
          <w:tcPr>
            <w:tcW w:w="1298" w:type="dxa"/>
            <w:gridSpan w:val="2"/>
            <w:noWrap w:val="0"/>
            <w:vAlign w:val="center"/>
          </w:tcPr>
          <w:p w14:paraId="4EB37FE5">
            <w:pPr>
              <w:spacing w:line="240" w:lineRule="atLeast"/>
              <w:jc w:val="center"/>
              <w:rPr>
                <w:rFonts w:hint="eastAsia" w:ascii="宋体" w:hAnsi="宋体" w:eastAsia="宋体" w:cs="宋体"/>
                <w:color w:val="auto"/>
                <w:sz w:val="21"/>
                <w:szCs w:val="21"/>
                <w:highlight w:val="none"/>
              </w:rPr>
            </w:pPr>
          </w:p>
        </w:tc>
        <w:tc>
          <w:tcPr>
            <w:tcW w:w="1134" w:type="dxa"/>
            <w:noWrap w:val="0"/>
            <w:vAlign w:val="center"/>
          </w:tcPr>
          <w:p w14:paraId="30FB45E7">
            <w:pPr>
              <w:spacing w:line="240" w:lineRule="atLeast"/>
              <w:jc w:val="center"/>
              <w:rPr>
                <w:rFonts w:hint="eastAsia" w:ascii="宋体" w:hAnsi="宋体" w:eastAsia="宋体" w:cs="宋体"/>
                <w:color w:val="auto"/>
                <w:sz w:val="21"/>
                <w:szCs w:val="21"/>
                <w:highlight w:val="none"/>
              </w:rPr>
            </w:pPr>
          </w:p>
        </w:tc>
        <w:tc>
          <w:tcPr>
            <w:tcW w:w="1559" w:type="dxa"/>
            <w:noWrap w:val="0"/>
            <w:vAlign w:val="center"/>
          </w:tcPr>
          <w:p w14:paraId="53A60426">
            <w:pPr>
              <w:spacing w:line="240" w:lineRule="atLeast"/>
              <w:jc w:val="center"/>
              <w:rPr>
                <w:rFonts w:hint="eastAsia" w:ascii="宋体" w:hAnsi="宋体" w:eastAsia="宋体" w:cs="宋体"/>
                <w:color w:val="auto"/>
                <w:sz w:val="21"/>
                <w:szCs w:val="21"/>
                <w:highlight w:val="none"/>
              </w:rPr>
            </w:pPr>
          </w:p>
        </w:tc>
        <w:tc>
          <w:tcPr>
            <w:tcW w:w="1567" w:type="dxa"/>
            <w:noWrap w:val="0"/>
            <w:vAlign w:val="center"/>
          </w:tcPr>
          <w:p w14:paraId="21411DF4">
            <w:pPr>
              <w:spacing w:line="240" w:lineRule="atLeast"/>
              <w:jc w:val="center"/>
              <w:rPr>
                <w:rFonts w:hint="eastAsia" w:ascii="宋体" w:hAnsi="宋体" w:eastAsia="宋体" w:cs="宋体"/>
                <w:color w:val="auto"/>
                <w:sz w:val="21"/>
                <w:szCs w:val="21"/>
                <w:highlight w:val="none"/>
              </w:rPr>
            </w:pPr>
          </w:p>
        </w:tc>
      </w:tr>
      <w:tr w14:paraId="0BE8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5D6165EA">
            <w:pPr>
              <w:spacing w:line="240" w:lineRule="atLeast"/>
              <w:jc w:val="center"/>
              <w:rPr>
                <w:rFonts w:hint="eastAsia" w:ascii="宋体" w:hAnsi="宋体" w:eastAsia="宋体" w:cs="宋体"/>
                <w:color w:val="auto"/>
                <w:sz w:val="21"/>
                <w:szCs w:val="21"/>
                <w:highlight w:val="none"/>
              </w:rPr>
            </w:pPr>
          </w:p>
        </w:tc>
        <w:tc>
          <w:tcPr>
            <w:tcW w:w="984" w:type="dxa"/>
            <w:noWrap w:val="0"/>
            <w:vAlign w:val="center"/>
          </w:tcPr>
          <w:p w14:paraId="2B9F1475">
            <w:pPr>
              <w:spacing w:line="240" w:lineRule="atLeast"/>
              <w:jc w:val="center"/>
              <w:rPr>
                <w:rFonts w:hint="eastAsia" w:ascii="宋体" w:hAnsi="宋体" w:eastAsia="宋体" w:cs="宋体"/>
                <w:color w:val="auto"/>
                <w:sz w:val="21"/>
                <w:szCs w:val="21"/>
                <w:highlight w:val="none"/>
              </w:rPr>
            </w:pPr>
          </w:p>
        </w:tc>
        <w:tc>
          <w:tcPr>
            <w:tcW w:w="1298" w:type="dxa"/>
            <w:gridSpan w:val="2"/>
            <w:noWrap w:val="0"/>
            <w:vAlign w:val="center"/>
          </w:tcPr>
          <w:p w14:paraId="5841985D">
            <w:pPr>
              <w:spacing w:line="240" w:lineRule="atLeast"/>
              <w:jc w:val="center"/>
              <w:rPr>
                <w:rFonts w:hint="eastAsia" w:ascii="宋体" w:hAnsi="宋体" w:eastAsia="宋体" w:cs="宋体"/>
                <w:color w:val="auto"/>
                <w:sz w:val="21"/>
                <w:szCs w:val="21"/>
                <w:highlight w:val="none"/>
              </w:rPr>
            </w:pPr>
          </w:p>
        </w:tc>
        <w:tc>
          <w:tcPr>
            <w:tcW w:w="1134" w:type="dxa"/>
            <w:noWrap w:val="0"/>
            <w:vAlign w:val="center"/>
          </w:tcPr>
          <w:p w14:paraId="2AF31621">
            <w:pPr>
              <w:spacing w:line="240" w:lineRule="atLeast"/>
              <w:jc w:val="center"/>
              <w:rPr>
                <w:rFonts w:hint="eastAsia" w:ascii="宋体" w:hAnsi="宋体" w:eastAsia="宋体" w:cs="宋体"/>
                <w:color w:val="auto"/>
                <w:sz w:val="21"/>
                <w:szCs w:val="21"/>
                <w:highlight w:val="none"/>
              </w:rPr>
            </w:pPr>
          </w:p>
        </w:tc>
        <w:tc>
          <w:tcPr>
            <w:tcW w:w="1559" w:type="dxa"/>
            <w:noWrap w:val="0"/>
            <w:vAlign w:val="center"/>
          </w:tcPr>
          <w:p w14:paraId="6B6AC473">
            <w:pPr>
              <w:spacing w:line="240" w:lineRule="atLeast"/>
              <w:jc w:val="center"/>
              <w:rPr>
                <w:rFonts w:hint="eastAsia" w:ascii="宋体" w:hAnsi="宋体" w:eastAsia="宋体" w:cs="宋体"/>
                <w:color w:val="auto"/>
                <w:sz w:val="21"/>
                <w:szCs w:val="21"/>
                <w:highlight w:val="none"/>
              </w:rPr>
            </w:pPr>
          </w:p>
        </w:tc>
        <w:tc>
          <w:tcPr>
            <w:tcW w:w="1567" w:type="dxa"/>
            <w:noWrap w:val="0"/>
            <w:vAlign w:val="center"/>
          </w:tcPr>
          <w:p w14:paraId="79D4EA4B">
            <w:pPr>
              <w:spacing w:line="240" w:lineRule="atLeast"/>
              <w:jc w:val="center"/>
              <w:rPr>
                <w:rFonts w:hint="eastAsia" w:ascii="宋体" w:hAnsi="宋体" w:eastAsia="宋体" w:cs="宋体"/>
                <w:color w:val="auto"/>
                <w:sz w:val="21"/>
                <w:szCs w:val="21"/>
                <w:highlight w:val="none"/>
              </w:rPr>
            </w:pPr>
          </w:p>
        </w:tc>
      </w:tr>
      <w:tr w14:paraId="1D69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23DE0963">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合计人民币（小写）：</w:t>
            </w:r>
          </w:p>
        </w:tc>
      </w:tr>
      <w:tr w14:paraId="0C48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529A6CD5">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合计人民币（大写）：</w:t>
            </w:r>
          </w:p>
        </w:tc>
      </w:tr>
      <w:tr w14:paraId="5AD3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noWrap w:val="0"/>
            <w:vAlign w:val="top"/>
          </w:tcPr>
          <w:p w14:paraId="09A0A768">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一、服务要求</w:t>
            </w:r>
          </w:p>
        </w:tc>
      </w:tr>
      <w:tr w14:paraId="27D4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noWrap w:val="0"/>
            <w:vAlign w:val="top"/>
          </w:tcPr>
          <w:p w14:paraId="748307C7">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二、考核方式</w:t>
            </w:r>
          </w:p>
        </w:tc>
      </w:tr>
      <w:tr w14:paraId="53D2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28" w:type="dxa"/>
            <w:gridSpan w:val="8"/>
            <w:noWrap w:val="0"/>
            <w:vAlign w:val="top"/>
          </w:tcPr>
          <w:p w14:paraId="7338692E">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三、付款方式：</w:t>
            </w:r>
          </w:p>
          <w:p w14:paraId="391DC45B">
            <w:pPr>
              <w:rPr>
                <w:rFonts w:hint="eastAsia" w:ascii="宋体" w:hAnsi="宋体" w:eastAsia="宋体" w:cs="宋体"/>
                <w:color w:val="auto"/>
                <w:highlight w:val="none"/>
              </w:rPr>
            </w:pPr>
          </w:p>
        </w:tc>
      </w:tr>
      <w:tr w14:paraId="15C6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628" w:type="dxa"/>
            <w:gridSpan w:val="8"/>
            <w:noWrap w:val="0"/>
            <w:vAlign w:val="top"/>
          </w:tcPr>
          <w:p w14:paraId="1998D01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X、履约保证金：</w:t>
            </w:r>
          </w:p>
        </w:tc>
      </w:tr>
      <w:tr w14:paraId="59C0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1BFC24C3">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四、违约责任：</w:t>
            </w:r>
          </w:p>
          <w:p w14:paraId="39DF65CF">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按《中华人民共和国民法典》、《中华人民共和国政府采购法》执行，或按双方约定。</w:t>
            </w:r>
          </w:p>
        </w:tc>
      </w:tr>
      <w:tr w14:paraId="7363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5F8D9302">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五、其他约定事项：</w:t>
            </w:r>
          </w:p>
          <w:p w14:paraId="08C3FEB6">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招商</w:t>
            </w:r>
            <w:r>
              <w:rPr>
                <w:rFonts w:hint="eastAsia" w:ascii="宋体" w:hAnsi="宋体" w:eastAsia="宋体" w:cs="宋体"/>
                <w:color w:val="auto"/>
                <w:sz w:val="21"/>
                <w:szCs w:val="21"/>
                <w:highlight w:val="none"/>
              </w:rPr>
              <w:t>文件及其澄清文件、响应文件和承诺是本合同不可分割的部分。</w:t>
            </w:r>
          </w:p>
          <w:p w14:paraId="63C14E40">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2.本合同如发生争议由双方协商解决，协商不成向需方所在人民法院提请诉讼。</w:t>
            </w:r>
          </w:p>
          <w:p w14:paraId="1390984C">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3.本合同一式__份， 需方__份，供方__份，具同等法律效力。</w:t>
            </w:r>
          </w:p>
          <w:p w14:paraId="5B61A8E6">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4.其他：</w:t>
            </w:r>
          </w:p>
        </w:tc>
      </w:tr>
      <w:tr w14:paraId="74A0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noWrap w:val="0"/>
            <w:vAlign w:val="top"/>
          </w:tcPr>
          <w:p w14:paraId="215964FE">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需方：</w:t>
            </w:r>
          </w:p>
          <w:p w14:paraId="0C6FBD54">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p w14:paraId="38C8541B">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p w14:paraId="5683220B">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授权代表：</w:t>
            </w:r>
          </w:p>
        </w:tc>
        <w:tc>
          <w:tcPr>
            <w:tcW w:w="4984" w:type="dxa"/>
            <w:gridSpan w:val="5"/>
            <w:noWrap w:val="0"/>
            <w:vAlign w:val="top"/>
          </w:tcPr>
          <w:p w14:paraId="714109E3">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供方：</w:t>
            </w:r>
          </w:p>
          <w:p w14:paraId="3B5D8A25">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p w14:paraId="54727064">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p w14:paraId="45E3195F">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p>
          <w:p w14:paraId="5D550DA6">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p w14:paraId="3F899476">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p w14:paraId="469DC150">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授权代表：</w:t>
            </w:r>
          </w:p>
          <w:p w14:paraId="5E13656D">
            <w:pPr>
              <w:widowControl/>
              <w:spacing w:line="240" w:lineRule="atLeas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（本栏请用计算机打印以便于准确付款）</w:t>
            </w:r>
          </w:p>
        </w:tc>
      </w:tr>
      <w:tr w14:paraId="1DAA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1080871C">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p w14:paraId="7EEC9F75">
            <w:pPr>
              <w:spacing w:line="240" w:lineRule="atLeast"/>
              <w:rPr>
                <w:rFonts w:hint="eastAsia" w:ascii="宋体" w:hAnsi="宋体" w:eastAsia="宋体" w:cs="宋体"/>
                <w:color w:val="auto"/>
                <w:sz w:val="21"/>
                <w:szCs w:val="21"/>
                <w:highlight w:val="none"/>
              </w:rPr>
            </w:pPr>
          </w:p>
          <w:p w14:paraId="692848D9">
            <w:pPr>
              <w:spacing w:line="240" w:lineRule="atLeast"/>
              <w:rPr>
                <w:rFonts w:hint="eastAsia" w:ascii="宋体" w:hAnsi="宋体" w:eastAsia="宋体" w:cs="宋体"/>
                <w:color w:val="auto"/>
                <w:sz w:val="21"/>
                <w:szCs w:val="21"/>
                <w:highlight w:val="none"/>
              </w:rPr>
            </w:pPr>
          </w:p>
        </w:tc>
      </w:tr>
    </w:tbl>
    <w:p w14:paraId="65BC8718">
      <w:pPr>
        <w:rPr>
          <w:rFonts w:hint="eastAsia" w:ascii="宋体" w:hAnsi="宋体" w:eastAsia="宋体" w:cs="宋体"/>
          <w:color w:val="auto"/>
          <w:sz w:val="24"/>
          <w:highlight w:val="none"/>
        </w:rPr>
      </w:pPr>
      <w:r>
        <w:rPr>
          <w:rFonts w:hint="eastAsia" w:ascii="宋体" w:hAnsi="宋体" w:eastAsia="宋体" w:cs="宋体"/>
          <w:color w:val="auto"/>
          <w:sz w:val="24"/>
          <w:highlight w:val="none"/>
        </w:rPr>
        <w:t>签约时间：           年   月   日      签约地点：</w:t>
      </w:r>
    </w:p>
    <w:p w14:paraId="3DDB4890">
      <w:pPr>
        <w:tabs>
          <w:tab w:val="left" w:pos="9000"/>
        </w:tabs>
        <w:spacing w:line="276" w:lineRule="auto"/>
        <w:jc w:val="center"/>
        <w:rPr>
          <w:rFonts w:hint="eastAsia" w:ascii="宋体" w:hAnsi="宋体" w:eastAsia="宋体" w:cs="宋体"/>
          <w:color w:val="auto"/>
          <w:sz w:val="21"/>
          <w:szCs w:val="21"/>
          <w:highlight w:val="none"/>
        </w:rPr>
        <w:sectPr>
          <w:footerReference r:id="rId10" w:type="default"/>
          <w:footerReference r:id="rId11" w:type="even"/>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p>
    <w:p w14:paraId="11B83F5B">
      <w:pPr>
        <w:tabs>
          <w:tab w:val="center" w:pos="4706"/>
        </w:tabs>
        <w:jc w:val="left"/>
        <w:outlineLvl w:val="0"/>
        <w:rPr>
          <w:rFonts w:hint="eastAsia" w:ascii="宋体" w:hAnsi="宋体" w:eastAsia="宋体" w:cs="宋体"/>
          <w:bCs/>
          <w:color w:val="auto"/>
          <w:sz w:val="36"/>
          <w:szCs w:val="30"/>
          <w:highlight w:val="none"/>
        </w:rPr>
      </w:pPr>
      <w:r>
        <w:rPr>
          <w:rFonts w:hint="eastAsia" w:ascii="宋体" w:hAnsi="宋体" w:eastAsia="宋体" w:cs="宋体"/>
          <w:color w:val="auto"/>
          <w:highlight w:val="none"/>
        </w:rPr>
        <w:tab/>
      </w:r>
      <w:bookmarkStart w:id="506" w:name="_Toc18384"/>
      <w:bookmarkStart w:id="507" w:name="_Toc5091"/>
      <w:bookmarkStart w:id="508" w:name="_Toc7957"/>
      <w:bookmarkStart w:id="509" w:name="_Toc16971"/>
      <w:bookmarkStart w:id="510" w:name="_Toc18499"/>
      <w:bookmarkStart w:id="511" w:name="_Toc28040"/>
      <w:bookmarkStart w:id="512" w:name="_Toc7164"/>
      <w:r>
        <w:rPr>
          <w:rFonts w:hint="eastAsia" w:ascii="宋体" w:hAnsi="宋体" w:eastAsia="宋体" w:cs="宋体"/>
          <w:b/>
          <w:bCs/>
          <w:color w:val="auto"/>
          <w:kern w:val="2"/>
          <w:sz w:val="36"/>
          <w:szCs w:val="30"/>
          <w:highlight w:val="none"/>
          <w:lang w:val="en-US" w:eastAsia="zh-CN" w:bidi="ar-SA"/>
        </w:rPr>
        <w:t>第七篇 响应文件编制要求</w:t>
      </w:r>
      <w:bookmarkEnd w:id="505"/>
      <w:bookmarkEnd w:id="506"/>
      <w:bookmarkEnd w:id="507"/>
      <w:bookmarkEnd w:id="508"/>
      <w:bookmarkEnd w:id="509"/>
      <w:bookmarkEnd w:id="510"/>
      <w:bookmarkEnd w:id="511"/>
      <w:bookmarkEnd w:id="512"/>
    </w:p>
    <w:p w14:paraId="020EFAB6">
      <w:pPr>
        <w:spacing w:line="360" w:lineRule="auto"/>
        <w:ind w:firstLine="482" w:firstLineChars="200"/>
        <w:outlineLvl w:val="0"/>
        <w:rPr>
          <w:rFonts w:hint="eastAsia" w:ascii="宋体" w:hAnsi="宋体" w:eastAsia="宋体" w:cs="宋体"/>
          <w:b/>
          <w:color w:val="auto"/>
          <w:sz w:val="24"/>
          <w:szCs w:val="24"/>
          <w:highlight w:val="none"/>
        </w:rPr>
      </w:pPr>
      <w:bookmarkStart w:id="513" w:name="_Toc20903"/>
      <w:bookmarkStart w:id="514" w:name="_Toc5846"/>
      <w:bookmarkStart w:id="515" w:name="_Toc25316"/>
      <w:bookmarkStart w:id="516" w:name="_Toc10572"/>
      <w:bookmarkStart w:id="517" w:name="_Toc13904"/>
      <w:bookmarkStart w:id="518" w:name="_Toc17520"/>
      <w:bookmarkStart w:id="519" w:name="_Toc30793"/>
      <w:bookmarkStart w:id="520" w:name="_Toc22518"/>
      <w:bookmarkStart w:id="521" w:name="_Toc2301"/>
      <w:bookmarkStart w:id="522" w:name="_Toc22955"/>
      <w:bookmarkStart w:id="523" w:name="_Toc763"/>
      <w:bookmarkStart w:id="524" w:name="_Toc16681"/>
      <w:bookmarkStart w:id="525" w:name="_Toc313888360"/>
      <w:bookmarkStart w:id="526" w:name="_Toc342913419"/>
      <w:bookmarkStart w:id="527" w:name="_Toc12789073"/>
      <w:bookmarkStart w:id="528" w:name="_Toc283382454"/>
      <w:bookmarkStart w:id="529" w:name="_Toc313008356"/>
      <w:r>
        <w:rPr>
          <w:rFonts w:hint="eastAsia" w:ascii="宋体" w:hAnsi="宋体" w:eastAsia="宋体" w:cs="宋体"/>
          <w:b/>
          <w:color w:val="auto"/>
          <w:sz w:val="24"/>
          <w:szCs w:val="24"/>
          <w:highlight w:val="none"/>
        </w:rPr>
        <w:t>一、经济部分</w:t>
      </w:r>
      <w:bookmarkEnd w:id="513"/>
      <w:bookmarkEnd w:id="514"/>
      <w:bookmarkEnd w:id="515"/>
      <w:bookmarkEnd w:id="516"/>
      <w:bookmarkEnd w:id="517"/>
      <w:bookmarkEnd w:id="518"/>
      <w:bookmarkEnd w:id="519"/>
      <w:bookmarkEnd w:id="520"/>
      <w:bookmarkEnd w:id="521"/>
      <w:bookmarkEnd w:id="522"/>
    </w:p>
    <w:p w14:paraId="6BED734E">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（一）报价函</w:t>
      </w:r>
    </w:p>
    <w:p w14:paraId="11AA7480">
      <w:pPr>
        <w:spacing w:line="360" w:lineRule="auto"/>
        <w:ind w:firstLine="482" w:firstLineChars="200"/>
        <w:outlineLvl w:val="0"/>
        <w:rPr>
          <w:rFonts w:hint="eastAsia" w:ascii="宋体" w:hAnsi="宋体" w:eastAsia="宋体" w:cs="宋体"/>
          <w:b/>
          <w:color w:val="auto"/>
          <w:sz w:val="24"/>
          <w:szCs w:val="24"/>
          <w:highlight w:val="none"/>
        </w:rPr>
      </w:pPr>
      <w:bookmarkStart w:id="530" w:name="_Toc1252"/>
      <w:bookmarkStart w:id="531" w:name="_Toc1957"/>
      <w:bookmarkStart w:id="532" w:name="_Toc28503"/>
      <w:bookmarkStart w:id="533" w:name="_Toc31143"/>
      <w:bookmarkStart w:id="534" w:name="_Toc11854"/>
      <w:bookmarkStart w:id="535" w:name="_Toc17755"/>
      <w:bookmarkStart w:id="536" w:name="_Toc22338"/>
      <w:bookmarkStart w:id="537" w:name="_Toc16822"/>
      <w:bookmarkStart w:id="538" w:name="_Toc20794"/>
      <w:bookmarkStart w:id="539" w:name="_Toc2640"/>
      <w:r>
        <w:rPr>
          <w:rFonts w:hint="eastAsia" w:ascii="宋体" w:hAnsi="宋体" w:eastAsia="宋体" w:cs="宋体"/>
          <w:b/>
          <w:color w:val="auto"/>
          <w:sz w:val="24"/>
          <w:szCs w:val="24"/>
          <w:highlight w:val="none"/>
        </w:rPr>
        <w:t>二、服务部分</w:t>
      </w:r>
      <w:bookmarkEnd w:id="530"/>
      <w:bookmarkEnd w:id="531"/>
      <w:bookmarkEnd w:id="532"/>
      <w:bookmarkEnd w:id="533"/>
      <w:bookmarkEnd w:id="534"/>
      <w:bookmarkEnd w:id="535"/>
      <w:bookmarkEnd w:id="536"/>
      <w:bookmarkEnd w:id="537"/>
      <w:bookmarkEnd w:id="538"/>
      <w:bookmarkEnd w:id="539"/>
    </w:p>
    <w:p w14:paraId="3EFC4A8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(一)服务响应偏离表</w:t>
      </w:r>
    </w:p>
    <w:p w14:paraId="4A76C514">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eastAsia="zh-CN"/>
        </w:rPr>
        <w:t>其他文件</w:t>
      </w:r>
    </w:p>
    <w:p w14:paraId="62B701D5">
      <w:pPr>
        <w:spacing w:line="360" w:lineRule="auto"/>
        <w:ind w:firstLine="482" w:firstLineChars="200"/>
        <w:outlineLvl w:val="0"/>
        <w:rPr>
          <w:rFonts w:hint="eastAsia" w:ascii="宋体" w:hAnsi="宋体" w:eastAsia="宋体" w:cs="宋体"/>
          <w:b/>
          <w:color w:val="auto"/>
          <w:sz w:val="24"/>
          <w:szCs w:val="24"/>
          <w:highlight w:val="none"/>
        </w:rPr>
      </w:pPr>
      <w:bookmarkStart w:id="540" w:name="_Toc4062"/>
      <w:bookmarkStart w:id="541" w:name="_Toc2682"/>
      <w:bookmarkStart w:id="542" w:name="_Toc22305"/>
      <w:bookmarkStart w:id="543" w:name="_Toc8554"/>
      <w:bookmarkStart w:id="544" w:name="_Toc28136"/>
      <w:bookmarkStart w:id="545" w:name="_Toc8403"/>
      <w:bookmarkStart w:id="546" w:name="_Toc11321"/>
      <w:bookmarkStart w:id="547" w:name="_Toc24213"/>
      <w:bookmarkStart w:id="548" w:name="_Toc2986"/>
      <w:bookmarkStart w:id="549" w:name="_Toc32746"/>
      <w:r>
        <w:rPr>
          <w:rFonts w:hint="eastAsia" w:ascii="宋体" w:hAnsi="宋体" w:eastAsia="宋体" w:cs="宋体"/>
          <w:b/>
          <w:color w:val="auto"/>
          <w:sz w:val="24"/>
          <w:szCs w:val="24"/>
          <w:highlight w:val="none"/>
        </w:rPr>
        <w:t>三、商务部分</w:t>
      </w:r>
      <w:bookmarkEnd w:id="540"/>
      <w:bookmarkEnd w:id="541"/>
      <w:bookmarkEnd w:id="542"/>
      <w:bookmarkEnd w:id="543"/>
      <w:bookmarkEnd w:id="544"/>
      <w:bookmarkEnd w:id="545"/>
      <w:bookmarkEnd w:id="546"/>
      <w:bookmarkEnd w:id="547"/>
      <w:bookmarkEnd w:id="548"/>
      <w:bookmarkEnd w:id="549"/>
    </w:p>
    <w:p w14:paraId="04AD6D8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(一)商务响应偏离表</w:t>
      </w:r>
    </w:p>
    <w:p w14:paraId="1EF1D56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(二)其它商务资料</w:t>
      </w:r>
    </w:p>
    <w:bookmarkEnd w:id="523"/>
    <w:bookmarkEnd w:id="524"/>
    <w:p w14:paraId="0C671810">
      <w:pPr>
        <w:spacing w:line="360" w:lineRule="auto"/>
        <w:ind w:firstLine="482" w:firstLineChars="200"/>
        <w:outlineLvl w:val="0"/>
        <w:rPr>
          <w:rFonts w:hint="eastAsia" w:ascii="宋体" w:hAnsi="宋体" w:eastAsia="宋体" w:cs="宋体"/>
          <w:b/>
          <w:color w:val="auto"/>
          <w:sz w:val="24"/>
          <w:szCs w:val="24"/>
          <w:highlight w:val="none"/>
        </w:rPr>
      </w:pPr>
      <w:bookmarkStart w:id="550" w:name="_Toc3198"/>
      <w:bookmarkStart w:id="551" w:name="_Toc11994"/>
      <w:bookmarkStart w:id="552" w:name="_Toc25799"/>
      <w:bookmarkStart w:id="553" w:name="_Toc4283"/>
      <w:bookmarkStart w:id="554" w:name="_Toc14949"/>
      <w:bookmarkStart w:id="555" w:name="_Toc10931"/>
      <w:bookmarkStart w:id="556" w:name="_Toc11205"/>
      <w:bookmarkStart w:id="557" w:name="_Toc9026"/>
      <w:r>
        <w:rPr>
          <w:rFonts w:hint="eastAsia" w:ascii="宋体" w:hAnsi="宋体" w:eastAsia="宋体" w:cs="宋体"/>
          <w:b/>
          <w:color w:val="auto"/>
          <w:sz w:val="24"/>
          <w:szCs w:val="24"/>
          <w:highlight w:val="none"/>
        </w:rPr>
        <w:t>四、资格条件及其他</w:t>
      </w:r>
      <w:bookmarkEnd w:id="550"/>
      <w:bookmarkEnd w:id="551"/>
      <w:bookmarkEnd w:id="552"/>
      <w:bookmarkEnd w:id="553"/>
      <w:bookmarkEnd w:id="554"/>
      <w:bookmarkEnd w:id="555"/>
      <w:bookmarkEnd w:id="556"/>
      <w:bookmarkEnd w:id="557"/>
    </w:p>
    <w:p w14:paraId="4F74240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（一）营业执照（副本）复印件</w:t>
      </w:r>
    </w:p>
    <w:p w14:paraId="2575558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（二）法定代表人身份证明书（格式）</w:t>
      </w:r>
    </w:p>
    <w:p w14:paraId="7D261E09">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（三）法定代表人授权委托书（格式）</w:t>
      </w:r>
    </w:p>
    <w:p w14:paraId="65AECE79">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（四）书面声明（格式）</w:t>
      </w:r>
    </w:p>
    <w:p w14:paraId="4C3FBA9C">
      <w:pP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szCs w:val="24"/>
          <w:highlight w:val="none"/>
          <w:lang w:val="en-US" w:eastAsia="zh-CN"/>
        </w:rPr>
        <w:t>（五）特定资格条件证书（如有）</w:t>
      </w:r>
    </w:p>
    <w:p w14:paraId="76471313">
      <w:pPr>
        <w:spacing w:line="360" w:lineRule="auto"/>
        <w:ind w:firstLine="482" w:firstLineChars="200"/>
        <w:outlineLvl w:val="0"/>
        <w:rPr>
          <w:rFonts w:hint="eastAsia" w:ascii="宋体" w:hAnsi="宋体" w:eastAsia="宋体" w:cs="宋体"/>
          <w:b/>
          <w:color w:val="auto"/>
          <w:sz w:val="24"/>
          <w:szCs w:val="24"/>
          <w:highlight w:val="none"/>
        </w:rPr>
      </w:pPr>
      <w:bookmarkStart w:id="558" w:name="_Toc31940"/>
      <w:bookmarkStart w:id="559" w:name="_Toc7695"/>
      <w:bookmarkStart w:id="560" w:name="_Toc20702"/>
      <w:bookmarkStart w:id="561" w:name="_Toc16357"/>
      <w:bookmarkStart w:id="562" w:name="_Toc3158"/>
      <w:bookmarkStart w:id="563" w:name="_Toc8548"/>
      <w:bookmarkStart w:id="564" w:name="_Toc31758"/>
      <w:bookmarkStart w:id="565" w:name="_Toc23040"/>
      <w:bookmarkStart w:id="566" w:name="_Toc25306"/>
      <w:bookmarkStart w:id="567" w:name="_Toc21627"/>
      <w:r>
        <w:rPr>
          <w:rFonts w:hint="eastAsia" w:ascii="宋体" w:hAnsi="宋体" w:eastAsia="宋体" w:cs="宋体"/>
          <w:b/>
          <w:color w:val="auto"/>
          <w:sz w:val="24"/>
          <w:szCs w:val="24"/>
          <w:highlight w:val="none"/>
        </w:rPr>
        <w:t>五、其他应提供的资料</w:t>
      </w:r>
      <w:bookmarkEnd w:id="558"/>
      <w:bookmarkEnd w:id="559"/>
      <w:bookmarkEnd w:id="560"/>
      <w:bookmarkEnd w:id="561"/>
      <w:bookmarkEnd w:id="562"/>
      <w:bookmarkEnd w:id="563"/>
      <w:bookmarkEnd w:id="564"/>
      <w:bookmarkEnd w:id="565"/>
      <w:bookmarkEnd w:id="566"/>
      <w:bookmarkEnd w:id="567"/>
    </w:p>
    <w:p w14:paraId="0561EE5C">
      <w:pPr>
        <w:snapToGrid w:val="0"/>
        <w:spacing w:line="360" w:lineRule="auto"/>
        <w:ind w:firstLine="480" w:firstLineChars="200"/>
        <w:outlineLvl w:val="1"/>
        <w:rPr>
          <w:rFonts w:hint="eastAsia" w:ascii="宋体" w:hAnsi="宋体" w:eastAsia="宋体" w:cs="宋体"/>
          <w:color w:val="auto"/>
          <w:sz w:val="24"/>
          <w:szCs w:val="24"/>
          <w:highlight w:val="none"/>
          <w:lang w:eastAsia="zh-CN"/>
        </w:rPr>
      </w:pPr>
      <w:bookmarkStart w:id="568" w:name="_Toc10632"/>
      <w:bookmarkStart w:id="569" w:name="_Toc30144"/>
      <w:bookmarkStart w:id="570" w:name="_Toc9932"/>
      <w:bookmarkStart w:id="571" w:name="_Toc15823"/>
      <w:bookmarkStart w:id="572" w:name="_Toc26384"/>
      <w:bookmarkStart w:id="573" w:name="_Toc14109"/>
      <w:bookmarkStart w:id="574" w:name="_Toc32683"/>
      <w:bookmarkStart w:id="575" w:name="_Toc46"/>
      <w:bookmarkStart w:id="576" w:name="_Toc7322"/>
      <w:r>
        <w:rPr>
          <w:rFonts w:hint="eastAsia" w:ascii="宋体" w:hAnsi="宋体" w:eastAsia="宋体" w:cs="宋体"/>
          <w:color w:val="auto"/>
          <w:sz w:val="24"/>
          <w:szCs w:val="24"/>
          <w:highlight w:val="none"/>
        </w:rPr>
        <w:t>（一）其他与项目有关的资料（自附</w:t>
      </w:r>
      <w:r>
        <w:rPr>
          <w:rFonts w:hint="eastAsia" w:ascii="宋体" w:hAnsi="宋体" w:eastAsia="宋体" w:cs="宋体"/>
          <w:color w:val="auto"/>
          <w:sz w:val="24"/>
          <w:szCs w:val="24"/>
          <w:highlight w:val="none"/>
          <w:lang w:eastAsia="zh-CN"/>
        </w:rPr>
        <w:t>）</w:t>
      </w:r>
      <w:bookmarkEnd w:id="568"/>
      <w:bookmarkEnd w:id="569"/>
      <w:bookmarkEnd w:id="570"/>
      <w:bookmarkEnd w:id="571"/>
      <w:bookmarkEnd w:id="572"/>
      <w:bookmarkEnd w:id="573"/>
      <w:bookmarkEnd w:id="574"/>
      <w:bookmarkEnd w:id="575"/>
      <w:bookmarkEnd w:id="576"/>
    </w:p>
    <w:p w14:paraId="4B3632CD">
      <w:pPr>
        <w:snapToGrid w:val="0"/>
        <w:spacing w:line="360" w:lineRule="auto"/>
        <w:rPr>
          <w:rFonts w:hint="eastAsia" w:ascii="宋体" w:hAnsi="宋体" w:eastAsia="宋体" w:cs="宋体"/>
          <w:color w:val="auto"/>
          <w:sz w:val="24"/>
          <w:szCs w:val="24"/>
          <w:highlight w:val="none"/>
          <w:bdr w:val="single" w:color="auto" w:sz="4" w:space="0"/>
        </w:rPr>
        <w:sectPr>
          <w:headerReference r:id="rId12" w:type="default"/>
          <w:footerReference r:id="rId13"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pPr>
    </w:p>
    <w:bookmarkEnd w:id="525"/>
    <w:bookmarkEnd w:id="526"/>
    <w:bookmarkEnd w:id="527"/>
    <w:bookmarkEnd w:id="528"/>
    <w:bookmarkEnd w:id="529"/>
    <w:p w14:paraId="35B0F189">
      <w:pPr>
        <w:rPr>
          <w:rFonts w:hint="eastAsia" w:ascii="宋体" w:hAnsi="宋体" w:eastAsia="宋体" w:cs="宋体"/>
          <w:color w:val="auto"/>
          <w:szCs w:val="24"/>
          <w:highlight w:val="none"/>
        </w:rPr>
      </w:pPr>
      <w:bookmarkStart w:id="577" w:name="_Toc16288"/>
    </w:p>
    <w:p w14:paraId="502FA01E">
      <w:pPr>
        <w:rPr>
          <w:rFonts w:hint="eastAsia" w:ascii="宋体" w:hAnsi="宋体" w:eastAsia="宋体" w:cs="宋体"/>
          <w:color w:val="auto"/>
          <w:szCs w:val="24"/>
          <w:highlight w:val="none"/>
        </w:rPr>
      </w:pPr>
    </w:p>
    <w:p w14:paraId="72680CB1">
      <w:pPr>
        <w:rPr>
          <w:rFonts w:hint="eastAsia" w:ascii="宋体" w:hAnsi="宋体" w:eastAsia="宋体" w:cs="宋体"/>
          <w:color w:val="auto"/>
          <w:szCs w:val="24"/>
          <w:highlight w:val="none"/>
        </w:rPr>
      </w:pPr>
    </w:p>
    <w:p w14:paraId="2821B7F0">
      <w:pPr>
        <w:jc w:val="center"/>
        <w:rPr>
          <w:rFonts w:hint="eastAsia" w:ascii="宋体" w:hAnsi="宋体" w:eastAsia="宋体" w:cs="宋体"/>
          <w:color w:val="auto"/>
          <w:sz w:val="84"/>
          <w:szCs w:val="84"/>
          <w:highlight w:val="none"/>
        </w:rPr>
      </w:pPr>
      <w:r>
        <w:rPr>
          <w:rFonts w:hint="eastAsia" w:ascii="宋体" w:hAnsi="宋体" w:eastAsia="宋体" w:cs="宋体"/>
          <w:color w:val="auto"/>
          <w:sz w:val="84"/>
          <w:szCs w:val="84"/>
          <w:highlight w:val="none"/>
        </w:rPr>
        <w:t>响应文件</w:t>
      </w:r>
    </w:p>
    <w:p w14:paraId="566F9015">
      <w:pPr>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（不准提前启封）</w:t>
      </w:r>
    </w:p>
    <w:p w14:paraId="5EF506A0">
      <w:pPr>
        <w:jc w:val="center"/>
        <w:rPr>
          <w:rFonts w:hint="eastAsia" w:ascii="宋体" w:hAnsi="宋体" w:eastAsia="宋体" w:cs="宋体"/>
          <w:color w:val="auto"/>
          <w:sz w:val="48"/>
          <w:szCs w:val="48"/>
          <w:highlight w:val="none"/>
        </w:rPr>
      </w:pPr>
    </w:p>
    <w:p w14:paraId="450579DD">
      <w:pPr>
        <w:pStyle w:val="3"/>
        <w:rPr>
          <w:rFonts w:hint="eastAsia" w:ascii="宋体" w:hAnsi="宋体" w:eastAsia="宋体" w:cs="宋体"/>
          <w:color w:val="auto"/>
          <w:highlight w:val="none"/>
        </w:rPr>
      </w:pPr>
    </w:p>
    <w:p w14:paraId="14DE1E22">
      <w:pPr>
        <w:spacing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项目名称：</w:t>
      </w:r>
    </w:p>
    <w:p w14:paraId="30B98AB6">
      <w:pPr>
        <w:spacing w:line="360" w:lineRule="auto"/>
        <w:ind w:firstLine="640" w:firstLineChars="200"/>
        <w:rPr>
          <w:rFonts w:hint="eastAsia" w:ascii="宋体" w:hAnsi="宋体" w:eastAsia="宋体" w:cs="宋体"/>
          <w:color w:val="auto"/>
          <w:sz w:val="32"/>
          <w:szCs w:val="32"/>
          <w:highlight w:val="none"/>
        </w:rPr>
      </w:pPr>
      <w:r>
        <w:rPr>
          <w:rFonts w:hint="eastAsia" w:ascii="宋体" w:hAnsi="宋体" w:cs="宋体"/>
          <w:color w:val="auto"/>
          <w:sz w:val="32"/>
          <w:szCs w:val="32"/>
          <w:highlight w:val="none"/>
          <w:lang w:eastAsia="zh-CN"/>
        </w:rPr>
        <w:t>供应商</w:t>
      </w:r>
      <w:r>
        <w:rPr>
          <w:rFonts w:hint="eastAsia" w:ascii="宋体" w:hAnsi="宋体" w:eastAsia="宋体" w:cs="宋体"/>
          <w:color w:val="auto"/>
          <w:sz w:val="32"/>
          <w:szCs w:val="32"/>
          <w:highlight w:val="none"/>
        </w:rPr>
        <w:t>名称：</w:t>
      </w:r>
    </w:p>
    <w:p w14:paraId="57466C4B">
      <w:pPr>
        <w:spacing w:line="360" w:lineRule="auto"/>
        <w:ind w:firstLine="640" w:firstLineChars="200"/>
        <w:rPr>
          <w:rFonts w:hint="eastAsia" w:ascii="宋体" w:hAnsi="宋体" w:eastAsia="宋体" w:cs="宋体"/>
          <w:color w:val="auto"/>
          <w:szCs w:val="24"/>
          <w:highlight w:val="none"/>
        </w:rPr>
      </w:pPr>
      <w:r>
        <w:rPr>
          <w:rFonts w:hint="eastAsia" w:ascii="宋体" w:hAnsi="宋体" w:cs="宋体"/>
          <w:color w:val="auto"/>
          <w:sz w:val="32"/>
          <w:szCs w:val="32"/>
          <w:highlight w:val="none"/>
          <w:lang w:eastAsia="zh-CN"/>
        </w:rPr>
        <w:t>供应商</w:t>
      </w:r>
      <w:r>
        <w:rPr>
          <w:rFonts w:hint="eastAsia" w:ascii="宋体" w:hAnsi="宋体" w:eastAsia="宋体" w:cs="宋体"/>
          <w:color w:val="auto"/>
          <w:sz w:val="32"/>
          <w:szCs w:val="32"/>
          <w:highlight w:val="none"/>
        </w:rPr>
        <w:t>地址：</w:t>
      </w:r>
      <w:r>
        <w:rPr>
          <w:rFonts w:hint="eastAsia" w:ascii="宋体" w:hAnsi="宋体" w:eastAsia="宋体" w:cs="宋体"/>
          <w:color w:val="auto"/>
          <w:szCs w:val="24"/>
          <w:highlight w:val="none"/>
        </w:rPr>
        <w:br w:type="page"/>
      </w:r>
    </w:p>
    <w:p w14:paraId="64ED1EFC">
      <w:pPr>
        <w:pStyle w:val="2"/>
        <w:spacing w:line="360" w:lineRule="auto"/>
        <w:jc w:val="left"/>
        <w:rPr>
          <w:rFonts w:hint="eastAsia" w:ascii="宋体" w:hAnsi="宋体" w:eastAsia="宋体" w:cs="宋体"/>
          <w:color w:val="auto"/>
          <w:szCs w:val="24"/>
          <w:highlight w:val="none"/>
        </w:rPr>
      </w:pPr>
      <w:bookmarkStart w:id="578" w:name="_Toc1248"/>
      <w:bookmarkStart w:id="579" w:name="_Toc16119"/>
      <w:bookmarkStart w:id="580" w:name="_Toc13852"/>
      <w:bookmarkStart w:id="581" w:name="_Toc23410"/>
      <w:bookmarkStart w:id="582" w:name="_Toc22656"/>
      <w:bookmarkStart w:id="583" w:name="_Toc31533"/>
      <w:bookmarkStart w:id="584" w:name="_Toc26287"/>
      <w:bookmarkStart w:id="585" w:name="_Toc32240"/>
      <w:bookmarkStart w:id="586" w:name="_Toc22410"/>
      <w:bookmarkStart w:id="587" w:name="_Toc31813"/>
      <w:bookmarkStart w:id="588" w:name="_Toc6905"/>
      <w:bookmarkStart w:id="589" w:name="_Toc15136"/>
      <w:r>
        <w:rPr>
          <w:rFonts w:hint="eastAsia" w:ascii="宋体" w:hAnsi="宋体" w:eastAsia="宋体" w:cs="宋体"/>
          <w:color w:val="auto"/>
          <w:szCs w:val="24"/>
          <w:highlight w:val="none"/>
        </w:rPr>
        <w:t>一、经济部分</w:t>
      </w:r>
      <w:bookmarkEnd w:id="577"/>
      <w:bookmarkEnd w:id="578"/>
      <w:bookmarkEnd w:id="579"/>
      <w:bookmarkEnd w:id="580"/>
      <w:bookmarkEnd w:id="581"/>
      <w:bookmarkEnd w:id="582"/>
      <w:bookmarkEnd w:id="583"/>
      <w:bookmarkEnd w:id="584"/>
      <w:bookmarkEnd w:id="585"/>
      <w:bookmarkEnd w:id="586"/>
      <w:bookmarkEnd w:id="587"/>
      <w:bookmarkEnd w:id="588"/>
      <w:bookmarkEnd w:id="589"/>
    </w:p>
    <w:p w14:paraId="506096E4">
      <w:pPr>
        <w:tabs>
          <w:tab w:val="left" w:pos="6300"/>
        </w:tabs>
        <w:snapToGrid w:val="0"/>
        <w:spacing w:line="312" w:lineRule="auto"/>
        <w:ind w:firstLine="480" w:firstLineChars="200"/>
        <w:outlineLvl w:val="1"/>
        <w:rPr>
          <w:rFonts w:hint="eastAsia" w:ascii="宋体" w:hAnsi="宋体" w:eastAsia="宋体" w:cs="宋体"/>
          <w:bCs/>
          <w:color w:val="auto"/>
          <w:sz w:val="24"/>
          <w:szCs w:val="24"/>
          <w:highlight w:val="none"/>
        </w:rPr>
      </w:pPr>
      <w:bookmarkStart w:id="590" w:name="_Toc23021"/>
      <w:bookmarkStart w:id="591" w:name="_Toc23548"/>
      <w:bookmarkStart w:id="592" w:name="_Toc20718"/>
      <w:bookmarkStart w:id="593" w:name="_Toc1628"/>
      <w:bookmarkStart w:id="594" w:name="_Toc17681"/>
      <w:bookmarkStart w:id="595" w:name="_Toc20261"/>
      <w:bookmarkStart w:id="596" w:name="_Toc13023"/>
      <w:bookmarkStart w:id="597" w:name="_Toc30784"/>
      <w:bookmarkStart w:id="598" w:name="_Toc9465"/>
      <w:bookmarkStart w:id="599" w:name="_Toc3808"/>
      <w:bookmarkStart w:id="600" w:name="_Toc25991"/>
      <w:r>
        <w:rPr>
          <w:rFonts w:hint="eastAsia" w:ascii="宋体" w:hAnsi="宋体" w:eastAsia="宋体" w:cs="宋体"/>
          <w:bCs/>
          <w:color w:val="auto"/>
          <w:sz w:val="24"/>
          <w:szCs w:val="24"/>
          <w:highlight w:val="none"/>
        </w:rPr>
        <w:t>（一）报价函</w:t>
      </w:r>
      <w:bookmarkEnd w:id="590"/>
      <w:bookmarkEnd w:id="591"/>
      <w:bookmarkEnd w:id="592"/>
      <w:bookmarkEnd w:id="593"/>
      <w:bookmarkEnd w:id="594"/>
      <w:bookmarkEnd w:id="595"/>
      <w:bookmarkEnd w:id="596"/>
      <w:bookmarkEnd w:id="597"/>
      <w:bookmarkEnd w:id="598"/>
      <w:bookmarkEnd w:id="599"/>
      <w:bookmarkEnd w:id="600"/>
    </w:p>
    <w:p w14:paraId="33060E9D">
      <w:pPr>
        <w:tabs>
          <w:tab w:val="left" w:pos="6300"/>
        </w:tabs>
        <w:snapToGrid w:val="0"/>
        <w:spacing w:line="360" w:lineRule="auto"/>
        <w:jc w:val="center"/>
        <w:outlineLvl w:val="0"/>
        <w:rPr>
          <w:rFonts w:hint="eastAsia" w:ascii="宋体" w:hAnsi="宋体" w:eastAsia="宋体" w:cs="宋体"/>
          <w:b/>
          <w:color w:val="auto"/>
          <w:szCs w:val="28"/>
          <w:highlight w:val="none"/>
        </w:rPr>
      </w:pPr>
      <w:bookmarkStart w:id="601" w:name="_Toc7634"/>
      <w:bookmarkStart w:id="602" w:name="_Toc17122"/>
      <w:bookmarkStart w:id="603" w:name="_Toc28802"/>
      <w:bookmarkStart w:id="604" w:name="_Toc45656625"/>
      <w:bookmarkStart w:id="605" w:name="_Toc9225"/>
      <w:bookmarkStart w:id="606" w:name="_Toc4261"/>
      <w:bookmarkStart w:id="607" w:name="_Toc4798"/>
      <w:bookmarkStart w:id="608" w:name="_Toc5909"/>
      <w:bookmarkStart w:id="609" w:name="_Toc24665"/>
      <w:bookmarkStart w:id="610" w:name="_Toc23316"/>
      <w:bookmarkStart w:id="611" w:name="_Toc7469"/>
      <w:bookmarkStart w:id="612" w:name="_Toc12976"/>
      <w:bookmarkStart w:id="613" w:name="_Toc17866"/>
      <w:r>
        <w:rPr>
          <w:rFonts w:hint="eastAsia" w:ascii="宋体" w:hAnsi="宋体" w:eastAsia="宋体" w:cs="宋体"/>
          <w:b/>
          <w:color w:val="auto"/>
          <w:szCs w:val="28"/>
          <w:highlight w:val="none"/>
        </w:rPr>
        <w:t>报价函</w:t>
      </w:r>
      <w:bookmarkEnd w:id="601"/>
      <w:bookmarkEnd w:id="602"/>
      <w:bookmarkEnd w:id="603"/>
      <w:bookmarkEnd w:id="604"/>
      <w:bookmarkEnd w:id="605"/>
      <w:bookmarkEnd w:id="606"/>
      <w:bookmarkEnd w:id="607"/>
      <w:bookmarkEnd w:id="608"/>
      <w:bookmarkEnd w:id="609"/>
      <w:bookmarkEnd w:id="610"/>
      <w:bookmarkEnd w:id="611"/>
      <w:bookmarkEnd w:id="612"/>
      <w:bookmarkEnd w:id="613"/>
    </w:p>
    <w:p w14:paraId="59B057EB">
      <w:pPr>
        <w:tabs>
          <w:tab w:val="left" w:pos="6300"/>
        </w:tabs>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eastAsia="zh-CN"/>
        </w:rPr>
        <w:t>招商</w:t>
      </w:r>
      <w:r>
        <w:rPr>
          <w:rFonts w:hint="eastAsia" w:ascii="宋体" w:hAnsi="宋体" w:eastAsia="宋体" w:cs="宋体"/>
          <w:color w:val="auto"/>
          <w:sz w:val="24"/>
          <w:szCs w:val="24"/>
          <w:highlight w:val="none"/>
          <w:u w:val="single"/>
        </w:rPr>
        <w:t>人名称）</w:t>
      </w:r>
      <w:r>
        <w:rPr>
          <w:rFonts w:hint="eastAsia" w:ascii="宋体" w:hAnsi="宋体" w:eastAsia="宋体" w:cs="宋体"/>
          <w:color w:val="auto"/>
          <w:sz w:val="24"/>
          <w:szCs w:val="24"/>
          <w:highlight w:val="none"/>
        </w:rPr>
        <w:t>：</w:t>
      </w:r>
    </w:p>
    <w:p w14:paraId="537BFD52">
      <w:pPr>
        <w:tabs>
          <w:tab w:val="left" w:pos="6300"/>
        </w:tabs>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我方收到____________________________（项目名称）的</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文件，经详细研究，决定参加该项目的</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w:t>
      </w:r>
    </w:p>
    <w:p w14:paraId="0116DEBF">
      <w:pPr>
        <w:tabs>
          <w:tab w:val="left" w:pos="6300"/>
        </w:tabs>
        <w:snapToGrid w:val="0"/>
        <w:spacing w:line="360" w:lineRule="auto"/>
        <w:ind w:left="14" w:leftChars="5" w:firstLine="458" w:firstLineChars="191"/>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1、愿意按照</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文件中的一切要求，提供本项目的技术服务，报价</w:t>
      </w:r>
      <w:r>
        <w:rPr>
          <w:rFonts w:hint="eastAsia" w:ascii="宋体" w:hAnsi="宋体" w:cs="宋体"/>
          <w:color w:val="auto"/>
          <w:sz w:val="24"/>
          <w:szCs w:val="24"/>
          <w:highlight w:val="none"/>
          <w:lang w:val="en-US" w:eastAsia="zh-CN"/>
        </w:rPr>
        <w:t>折扣率为</w:t>
      </w:r>
      <w:r>
        <w:rPr>
          <w:rFonts w:hint="eastAsia" w:ascii="宋体" w:hAnsi="宋体" w:eastAsia="宋体" w:cs="宋体"/>
          <w:color w:val="auto"/>
          <w:sz w:val="24"/>
          <w:szCs w:val="24"/>
          <w:highlight w:val="none"/>
          <w:u w:val="single"/>
        </w:rPr>
        <w:t xml:space="preserve">大写：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折扣率</w:t>
      </w:r>
      <w:r>
        <w:rPr>
          <w:rFonts w:hint="eastAsia" w:ascii="宋体" w:hAnsi="宋体" w:eastAsia="宋体" w:cs="宋体"/>
          <w:color w:val="auto"/>
          <w:sz w:val="24"/>
          <w:szCs w:val="24"/>
          <w:highlight w:val="none"/>
          <w:u w:val="single"/>
        </w:rPr>
        <w:t xml:space="preserve">小写：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w:t>
      </w:r>
    </w:p>
    <w:p w14:paraId="1038DCF1">
      <w:pPr>
        <w:tabs>
          <w:tab w:val="left" w:pos="6300"/>
        </w:tabs>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2、我方现提交的响应文件为：</w:t>
      </w:r>
      <w:r>
        <w:rPr>
          <w:rFonts w:hint="eastAsia" w:ascii="宋体" w:hAnsi="宋体" w:eastAsia="宋体" w:cs="宋体"/>
          <w:color w:val="auto"/>
          <w:sz w:val="24"/>
          <w:szCs w:val="22"/>
          <w:highlight w:val="none"/>
        </w:rPr>
        <w:t>响应文件一式</w:t>
      </w:r>
      <w:r>
        <w:rPr>
          <w:rFonts w:hint="eastAsia" w:ascii="宋体" w:hAnsi="宋体" w:cs="宋体"/>
          <w:color w:val="auto"/>
          <w:sz w:val="24"/>
          <w:szCs w:val="22"/>
          <w:highlight w:val="none"/>
          <w:lang w:val="en-US" w:eastAsia="zh-CN"/>
        </w:rPr>
        <w:t>4</w:t>
      </w:r>
      <w:r>
        <w:rPr>
          <w:rFonts w:hint="eastAsia" w:ascii="宋体" w:hAnsi="宋体" w:eastAsia="宋体" w:cs="宋体"/>
          <w:color w:val="auto"/>
          <w:sz w:val="24"/>
          <w:szCs w:val="22"/>
          <w:highlight w:val="none"/>
        </w:rPr>
        <w:t>份，其中正本</w:t>
      </w:r>
      <w:r>
        <w:rPr>
          <w:rFonts w:hint="eastAsia" w:ascii="宋体" w:hAnsi="宋体" w:eastAsia="宋体" w:cs="宋体"/>
          <w:color w:val="auto"/>
          <w:sz w:val="24"/>
          <w:szCs w:val="22"/>
          <w:highlight w:val="none"/>
          <w:u w:val="single"/>
        </w:rPr>
        <w:t>1</w:t>
      </w:r>
      <w:r>
        <w:rPr>
          <w:rFonts w:hint="eastAsia" w:ascii="宋体" w:hAnsi="宋体" w:eastAsia="宋体" w:cs="宋体"/>
          <w:color w:val="auto"/>
          <w:sz w:val="24"/>
          <w:szCs w:val="22"/>
          <w:highlight w:val="none"/>
        </w:rPr>
        <w:t>份，副本</w:t>
      </w:r>
      <w:r>
        <w:rPr>
          <w:rFonts w:hint="eastAsia" w:ascii="宋体" w:hAnsi="宋体" w:eastAsia="宋体" w:cs="宋体"/>
          <w:color w:val="auto"/>
          <w:sz w:val="24"/>
          <w:szCs w:val="22"/>
          <w:highlight w:val="none"/>
          <w:u w:val="single"/>
        </w:rPr>
        <w:t>2</w:t>
      </w:r>
      <w:r>
        <w:rPr>
          <w:rFonts w:hint="eastAsia" w:ascii="宋体" w:hAnsi="宋体" w:eastAsia="宋体" w:cs="宋体"/>
          <w:color w:val="auto"/>
          <w:sz w:val="24"/>
          <w:szCs w:val="22"/>
          <w:highlight w:val="none"/>
        </w:rPr>
        <w:t>份</w:t>
      </w:r>
      <w:r>
        <w:rPr>
          <w:rFonts w:hint="eastAsia" w:ascii="宋体" w:hAnsi="宋体" w:cs="宋体"/>
          <w:color w:val="auto"/>
          <w:sz w:val="24"/>
          <w:szCs w:val="22"/>
          <w:highlight w:val="none"/>
          <w:lang w:eastAsia="zh-CN"/>
        </w:rPr>
        <w:t>，</w:t>
      </w:r>
      <w:r>
        <w:rPr>
          <w:rFonts w:hint="eastAsia" w:ascii="宋体" w:hAnsi="宋体" w:cs="宋体"/>
          <w:color w:val="auto"/>
          <w:sz w:val="24"/>
          <w:szCs w:val="22"/>
          <w:highlight w:val="none"/>
          <w:lang w:val="en-US" w:eastAsia="zh-CN"/>
        </w:rPr>
        <w:t>电子文档</w:t>
      </w:r>
      <w:r>
        <w:rPr>
          <w:rFonts w:hint="eastAsia" w:ascii="宋体" w:hAnsi="宋体" w:cs="宋体"/>
          <w:color w:val="auto"/>
          <w:sz w:val="24"/>
          <w:szCs w:val="22"/>
          <w:highlight w:val="none"/>
          <w:u w:val="single"/>
          <w:lang w:val="en-US" w:eastAsia="zh-CN"/>
        </w:rPr>
        <w:t>1</w:t>
      </w:r>
      <w:r>
        <w:rPr>
          <w:rFonts w:hint="eastAsia" w:ascii="宋体" w:hAnsi="宋体" w:cs="宋体"/>
          <w:color w:val="auto"/>
          <w:sz w:val="24"/>
          <w:szCs w:val="22"/>
          <w:highlight w:val="none"/>
          <w:lang w:val="en-US" w:eastAsia="zh-CN"/>
        </w:rPr>
        <w:t>份</w:t>
      </w:r>
      <w:r>
        <w:rPr>
          <w:rFonts w:hint="eastAsia" w:ascii="宋体" w:hAnsi="宋体" w:eastAsia="宋体" w:cs="宋体"/>
          <w:color w:val="auto"/>
          <w:sz w:val="24"/>
          <w:szCs w:val="24"/>
          <w:highlight w:val="none"/>
        </w:rPr>
        <w:t>。</w:t>
      </w:r>
    </w:p>
    <w:p w14:paraId="3D1483C7">
      <w:pPr>
        <w:tabs>
          <w:tab w:val="left" w:pos="6300"/>
        </w:tabs>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3、我方承诺：本次</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的有效期为90天。</w:t>
      </w:r>
    </w:p>
    <w:p w14:paraId="1E0C008C">
      <w:pPr>
        <w:tabs>
          <w:tab w:val="left" w:pos="6300"/>
        </w:tabs>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4、我方完全理解和接受贵方</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文件的一切规定和要求及评审办法。</w:t>
      </w:r>
    </w:p>
    <w:p w14:paraId="325190FD">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5、在整个</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过程中，我方若有违规行为，接受按照《中华人民共和国政府采购法》和《</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》之规定给予惩罚。</w:t>
      </w:r>
    </w:p>
    <w:p w14:paraId="7F8AA04D">
      <w:pPr>
        <w:tabs>
          <w:tab w:val="left" w:pos="6300"/>
        </w:tabs>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6、我方若中选，将按照</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结果签订合同，并且严格履行合同义务。本承诺函将成为合同不可分割的一部分，与合同具有同等的法律效力。</w:t>
      </w:r>
    </w:p>
    <w:p w14:paraId="19412BB6">
      <w:pPr>
        <w:tabs>
          <w:tab w:val="left" w:pos="6300"/>
        </w:tabs>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8"/>
          <w:highlight w:val="none"/>
        </w:rPr>
        <w:t>我方理解，最低报价不是成交的唯一条件。</w:t>
      </w:r>
    </w:p>
    <w:p w14:paraId="110C7D1B">
      <w:pPr>
        <w:tabs>
          <w:tab w:val="left" w:pos="6300"/>
        </w:tabs>
        <w:snapToGrid w:val="0"/>
        <w:spacing w:line="360" w:lineRule="auto"/>
        <w:ind w:firstLine="570"/>
        <w:rPr>
          <w:rFonts w:hint="eastAsia" w:ascii="宋体" w:hAnsi="宋体" w:eastAsia="宋体" w:cs="宋体"/>
          <w:color w:val="auto"/>
          <w:sz w:val="24"/>
          <w:szCs w:val="24"/>
          <w:highlight w:val="none"/>
        </w:rPr>
      </w:pPr>
    </w:p>
    <w:p w14:paraId="75D4E8C9">
      <w:pPr>
        <w:tabs>
          <w:tab w:val="left" w:pos="6300"/>
        </w:tabs>
        <w:snapToGrid w:val="0"/>
        <w:spacing w:line="360" w:lineRule="auto"/>
        <w:ind w:firstLine="570"/>
        <w:rPr>
          <w:rFonts w:hint="eastAsia" w:ascii="宋体" w:hAnsi="宋体" w:eastAsia="宋体" w:cs="宋体"/>
          <w:color w:val="auto"/>
          <w:sz w:val="24"/>
          <w:szCs w:val="24"/>
          <w:highlight w:val="none"/>
        </w:rPr>
      </w:pPr>
    </w:p>
    <w:p w14:paraId="3BF9A65D">
      <w:pPr>
        <w:tabs>
          <w:tab w:val="left" w:pos="6300"/>
        </w:tabs>
        <w:snapToGrid w:val="0"/>
        <w:spacing w:line="360" w:lineRule="auto"/>
        <w:ind w:firstLine="570"/>
        <w:rPr>
          <w:rFonts w:hint="eastAsia" w:ascii="宋体" w:hAnsi="宋体" w:eastAsia="宋体" w:cs="宋体"/>
          <w:color w:val="auto"/>
          <w:sz w:val="24"/>
          <w:szCs w:val="24"/>
          <w:highlight w:val="none"/>
        </w:rPr>
      </w:pPr>
    </w:p>
    <w:p w14:paraId="29C1F79A">
      <w:pPr>
        <w:tabs>
          <w:tab w:val="left" w:pos="6300"/>
        </w:tabs>
        <w:snapToGrid w:val="0"/>
        <w:spacing w:line="360" w:lineRule="auto"/>
        <w:ind w:firstLine="570"/>
        <w:rPr>
          <w:rFonts w:hint="eastAsia" w:ascii="宋体" w:hAnsi="宋体" w:eastAsia="宋体" w:cs="宋体"/>
          <w:color w:val="auto"/>
          <w:sz w:val="24"/>
          <w:szCs w:val="24"/>
          <w:highlight w:val="none"/>
        </w:rPr>
      </w:pPr>
    </w:p>
    <w:p w14:paraId="56D1518B">
      <w:pPr>
        <w:tabs>
          <w:tab w:val="left" w:pos="6300"/>
        </w:tabs>
        <w:snapToGrid w:val="0"/>
        <w:spacing w:line="360"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名称（公章）：</w:t>
      </w:r>
    </w:p>
    <w:p w14:paraId="19CBBB97">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w:t>
      </w:r>
    </w:p>
    <w:p w14:paraId="5F20F1F0">
      <w:pPr>
        <w:pStyle w:val="2"/>
        <w:spacing w:line="360" w:lineRule="auto"/>
        <w:jc w:val="left"/>
        <w:rPr>
          <w:rFonts w:hint="eastAsia" w:ascii="宋体" w:hAnsi="宋体" w:eastAsia="宋体" w:cs="宋体"/>
          <w:color w:val="auto"/>
          <w:sz w:val="32"/>
          <w:szCs w:val="24"/>
          <w:highlight w:val="none"/>
        </w:rPr>
      </w:pPr>
      <w:r>
        <w:rPr>
          <w:rFonts w:hint="eastAsia" w:ascii="宋体" w:hAnsi="宋体" w:eastAsia="宋体" w:cs="宋体"/>
          <w:color w:val="auto"/>
          <w:sz w:val="24"/>
          <w:szCs w:val="24"/>
          <w:highlight w:val="none"/>
        </w:rPr>
        <w:br w:type="page"/>
      </w:r>
      <w:bookmarkStart w:id="614" w:name="_Toc19622"/>
      <w:bookmarkStart w:id="615" w:name="_Toc313888361"/>
      <w:bookmarkStart w:id="616" w:name="_Toc10690"/>
      <w:bookmarkStart w:id="617" w:name="_Toc21573"/>
      <w:bookmarkStart w:id="618" w:name="_Toc7280"/>
      <w:bookmarkStart w:id="619" w:name="_Toc26230"/>
      <w:bookmarkStart w:id="620" w:name="_Toc313008357"/>
      <w:bookmarkStart w:id="621" w:name="_Toc342913420"/>
      <w:bookmarkStart w:id="622" w:name="_Toc19618"/>
      <w:bookmarkStart w:id="623" w:name="_Toc25848"/>
      <w:bookmarkStart w:id="624" w:name="_Toc19086"/>
      <w:bookmarkStart w:id="625" w:name="_Toc27134"/>
      <w:bookmarkStart w:id="626" w:name="_Toc4491"/>
      <w:bookmarkStart w:id="627" w:name="_Toc30819"/>
      <w:bookmarkStart w:id="628" w:name="_Toc7030"/>
      <w:bookmarkStart w:id="629" w:name="_Toc14946"/>
      <w:r>
        <w:rPr>
          <w:rFonts w:hint="eastAsia" w:ascii="宋体" w:hAnsi="宋体" w:eastAsia="宋体" w:cs="宋体"/>
          <w:color w:val="auto"/>
          <w:sz w:val="32"/>
          <w:szCs w:val="24"/>
          <w:highlight w:val="none"/>
        </w:rPr>
        <w:t>二、</w:t>
      </w:r>
      <w:bookmarkEnd w:id="614"/>
      <w:bookmarkEnd w:id="615"/>
      <w:bookmarkEnd w:id="616"/>
      <w:bookmarkEnd w:id="617"/>
      <w:bookmarkEnd w:id="618"/>
      <w:bookmarkEnd w:id="619"/>
      <w:bookmarkEnd w:id="620"/>
      <w:bookmarkEnd w:id="621"/>
      <w:r>
        <w:rPr>
          <w:rFonts w:hint="eastAsia" w:ascii="宋体" w:hAnsi="宋体" w:eastAsia="宋体" w:cs="宋体"/>
          <w:color w:val="auto"/>
          <w:sz w:val="32"/>
          <w:szCs w:val="24"/>
          <w:highlight w:val="none"/>
        </w:rPr>
        <w:t>服务部分</w:t>
      </w:r>
      <w:bookmarkEnd w:id="622"/>
      <w:bookmarkEnd w:id="623"/>
      <w:bookmarkEnd w:id="624"/>
      <w:bookmarkEnd w:id="625"/>
      <w:bookmarkEnd w:id="626"/>
      <w:bookmarkEnd w:id="627"/>
      <w:bookmarkEnd w:id="628"/>
      <w:bookmarkEnd w:id="629"/>
    </w:p>
    <w:p w14:paraId="10664DD9">
      <w:pPr>
        <w:tabs>
          <w:tab w:val="left" w:pos="6300"/>
        </w:tabs>
        <w:snapToGrid w:val="0"/>
        <w:spacing w:line="360" w:lineRule="auto"/>
        <w:ind w:firstLine="482" w:firstLineChars="200"/>
        <w:jc w:val="center"/>
        <w:outlineLvl w:val="1"/>
        <w:rPr>
          <w:rFonts w:hint="eastAsia" w:ascii="宋体" w:hAnsi="宋体" w:eastAsia="宋体" w:cs="宋体"/>
          <w:b/>
          <w:bCs/>
          <w:color w:val="auto"/>
          <w:sz w:val="24"/>
          <w:szCs w:val="24"/>
          <w:highlight w:val="none"/>
        </w:rPr>
      </w:pPr>
      <w:bookmarkStart w:id="630" w:name="_Toc19450"/>
      <w:bookmarkStart w:id="631" w:name="_Toc31477"/>
      <w:bookmarkStart w:id="632" w:name="_Toc24039"/>
      <w:bookmarkStart w:id="633" w:name="_Toc5690"/>
      <w:bookmarkStart w:id="634" w:name="_Toc30330"/>
      <w:bookmarkStart w:id="635" w:name="_Toc8049"/>
      <w:bookmarkStart w:id="636" w:name="_Toc3128"/>
      <w:bookmarkStart w:id="637" w:name="_Toc28690"/>
      <w:bookmarkStart w:id="638" w:name="_Toc1935"/>
      <w:bookmarkStart w:id="639" w:name="_Toc30297"/>
      <w:bookmarkStart w:id="640" w:name="_Toc20630"/>
      <w:bookmarkStart w:id="641" w:name="_Toc283382459"/>
      <w:bookmarkStart w:id="642" w:name="_Toc342913421"/>
      <w:bookmarkStart w:id="643" w:name="_Toc313888362"/>
      <w:bookmarkStart w:id="644" w:name="_Toc313008358"/>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b/>
          <w:bCs/>
          <w:color w:val="auto"/>
          <w:sz w:val="24"/>
          <w:szCs w:val="24"/>
          <w:highlight w:val="none"/>
        </w:rPr>
        <w:t>响应偏离表</w:t>
      </w:r>
      <w:bookmarkEnd w:id="630"/>
      <w:bookmarkEnd w:id="631"/>
      <w:bookmarkEnd w:id="632"/>
      <w:bookmarkEnd w:id="633"/>
      <w:bookmarkEnd w:id="634"/>
      <w:bookmarkEnd w:id="635"/>
      <w:bookmarkEnd w:id="636"/>
      <w:bookmarkEnd w:id="637"/>
      <w:bookmarkEnd w:id="638"/>
      <w:bookmarkEnd w:id="639"/>
      <w:bookmarkEnd w:id="640"/>
    </w:p>
    <w:p w14:paraId="1B6A85EA">
      <w:pPr>
        <w:snapToGrid w:val="0"/>
        <w:spacing w:line="360" w:lineRule="auto"/>
        <w:ind w:firstLine="465"/>
        <w:rPr>
          <w:rFonts w:hint="eastAsia" w:ascii="宋体" w:hAnsi="宋体" w:eastAsia="宋体" w:cs="宋体"/>
          <w:color w:val="auto"/>
          <w:sz w:val="24"/>
          <w:highlight w:val="none"/>
        </w:rPr>
      </w:pPr>
      <w:bookmarkStart w:id="645" w:name="_Toc23531"/>
      <w:r>
        <w:rPr>
          <w:rFonts w:hint="eastAsia" w:ascii="宋体" w:hAnsi="宋体" w:eastAsia="宋体" w:cs="宋体"/>
          <w:color w:val="auto"/>
          <w:sz w:val="24"/>
          <w:szCs w:val="24"/>
          <w:highlight w:val="none"/>
        </w:rPr>
        <w:t>对于</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文件的</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要求，如有任何偏离请如实填写下表：</w:t>
      </w:r>
      <w:bookmarkEnd w:id="645"/>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153A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noWrap w:val="0"/>
            <w:vAlign w:val="center"/>
          </w:tcPr>
          <w:p w14:paraId="679F108F">
            <w:pPr>
              <w:tabs>
                <w:tab w:val="left" w:pos="6300"/>
              </w:tabs>
              <w:snapToGrid w:val="0"/>
              <w:spacing w:line="360" w:lineRule="auto"/>
              <w:jc w:val="center"/>
              <w:rPr>
                <w:rFonts w:hint="eastAsia" w:ascii="宋体" w:hAnsi="宋体" w:eastAsia="宋体" w:cs="宋体"/>
                <w:b/>
                <w:color w:val="auto"/>
                <w:szCs w:val="21"/>
                <w:highlight w:val="none"/>
              </w:rPr>
            </w:pPr>
            <w:bookmarkStart w:id="646" w:name="_Toc5537"/>
            <w:r>
              <w:rPr>
                <w:rFonts w:hint="eastAsia" w:ascii="宋体" w:hAnsi="宋体" w:eastAsia="宋体" w:cs="宋体"/>
                <w:b/>
                <w:color w:val="auto"/>
                <w:szCs w:val="21"/>
                <w:highlight w:val="none"/>
              </w:rPr>
              <w:t>序号</w:t>
            </w:r>
            <w:bookmarkEnd w:id="646"/>
          </w:p>
        </w:tc>
        <w:tc>
          <w:tcPr>
            <w:tcW w:w="2844" w:type="dxa"/>
            <w:noWrap w:val="0"/>
            <w:vAlign w:val="center"/>
          </w:tcPr>
          <w:p w14:paraId="1C138122">
            <w:pPr>
              <w:tabs>
                <w:tab w:val="left" w:pos="6300"/>
              </w:tabs>
              <w:snapToGrid w:val="0"/>
              <w:spacing w:line="360" w:lineRule="auto"/>
              <w:jc w:val="center"/>
              <w:rPr>
                <w:rFonts w:hint="eastAsia" w:ascii="宋体" w:hAnsi="宋体" w:eastAsia="宋体" w:cs="宋体"/>
                <w:b/>
                <w:color w:val="auto"/>
                <w:szCs w:val="21"/>
                <w:highlight w:val="none"/>
              </w:rPr>
            </w:pPr>
            <w:bookmarkStart w:id="647" w:name="_Toc1617"/>
            <w:r>
              <w:rPr>
                <w:rFonts w:hint="eastAsia" w:ascii="宋体" w:hAnsi="宋体" w:cs="宋体"/>
                <w:b/>
                <w:color w:val="auto"/>
                <w:szCs w:val="21"/>
                <w:highlight w:val="none"/>
                <w:lang w:eastAsia="zh-CN"/>
              </w:rPr>
              <w:t>招商</w:t>
            </w:r>
            <w:r>
              <w:rPr>
                <w:rFonts w:hint="eastAsia" w:ascii="宋体" w:hAnsi="宋体" w:eastAsia="宋体" w:cs="宋体"/>
                <w:b/>
                <w:color w:val="auto"/>
                <w:szCs w:val="21"/>
                <w:highlight w:val="none"/>
              </w:rPr>
              <w:t>需求</w:t>
            </w:r>
            <w:bookmarkEnd w:id="647"/>
          </w:p>
        </w:tc>
        <w:tc>
          <w:tcPr>
            <w:tcW w:w="2952" w:type="dxa"/>
            <w:noWrap w:val="0"/>
            <w:vAlign w:val="center"/>
          </w:tcPr>
          <w:p w14:paraId="72B181A5">
            <w:pPr>
              <w:tabs>
                <w:tab w:val="left" w:pos="6300"/>
              </w:tabs>
              <w:snapToGrid w:val="0"/>
              <w:spacing w:line="360" w:lineRule="auto"/>
              <w:jc w:val="center"/>
              <w:rPr>
                <w:rFonts w:hint="eastAsia" w:ascii="宋体" w:hAnsi="宋体" w:eastAsia="宋体" w:cs="宋体"/>
                <w:b/>
                <w:color w:val="auto"/>
                <w:szCs w:val="21"/>
                <w:highlight w:val="none"/>
              </w:rPr>
            </w:pPr>
            <w:bookmarkStart w:id="648" w:name="_Toc29629"/>
            <w:r>
              <w:rPr>
                <w:rFonts w:hint="eastAsia" w:ascii="宋体" w:hAnsi="宋体" w:eastAsia="宋体" w:cs="宋体"/>
                <w:b/>
                <w:color w:val="auto"/>
                <w:szCs w:val="21"/>
                <w:highlight w:val="none"/>
              </w:rPr>
              <w:t>响应情况</w:t>
            </w:r>
            <w:bookmarkEnd w:id="648"/>
          </w:p>
        </w:tc>
        <w:tc>
          <w:tcPr>
            <w:tcW w:w="2212" w:type="dxa"/>
            <w:noWrap w:val="0"/>
            <w:vAlign w:val="center"/>
          </w:tcPr>
          <w:p w14:paraId="3762D1D2">
            <w:pPr>
              <w:tabs>
                <w:tab w:val="left" w:pos="6300"/>
              </w:tabs>
              <w:snapToGrid w:val="0"/>
              <w:spacing w:line="360" w:lineRule="auto"/>
              <w:jc w:val="center"/>
              <w:rPr>
                <w:rFonts w:hint="eastAsia" w:ascii="宋体" w:hAnsi="宋体" w:eastAsia="宋体" w:cs="宋体"/>
                <w:b/>
                <w:color w:val="auto"/>
                <w:szCs w:val="21"/>
                <w:highlight w:val="none"/>
              </w:rPr>
            </w:pPr>
            <w:bookmarkStart w:id="649" w:name="_Toc25141"/>
            <w:r>
              <w:rPr>
                <w:rFonts w:hint="eastAsia" w:ascii="宋体" w:hAnsi="宋体" w:eastAsia="宋体" w:cs="宋体"/>
                <w:b/>
                <w:color w:val="auto"/>
                <w:szCs w:val="21"/>
                <w:highlight w:val="none"/>
              </w:rPr>
              <w:t>差异说明</w:t>
            </w:r>
            <w:bookmarkEnd w:id="649"/>
          </w:p>
        </w:tc>
      </w:tr>
      <w:tr w14:paraId="08AC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213868A4">
            <w:pPr>
              <w:tabs>
                <w:tab w:val="left" w:pos="6300"/>
              </w:tabs>
              <w:snapToGrid w:val="0"/>
              <w:spacing w:line="360" w:lineRule="auto"/>
              <w:jc w:val="center"/>
              <w:rPr>
                <w:rFonts w:hint="eastAsia" w:ascii="宋体" w:hAnsi="宋体" w:eastAsia="宋体" w:cs="宋体"/>
                <w:color w:val="auto"/>
                <w:szCs w:val="21"/>
                <w:highlight w:val="none"/>
              </w:rPr>
            </w:pPr>
          </w:p>
        </w:tc>
        <w:tc>
          <w:tcPr>
            <w:tcW w:w="2844" w:type="dxa"/>
            <w:noWrap w:val="0"/>
            <w:vAlign w:val="center"/>
          </w:tcPr>
          <w:p w14:paraId="33E7EDF6">
            <w:pPr>
              <w:tabs>
                <w:tab w:val="left" w:pos="6300"/>
              </w:tabs>
              <w:snapToGrid w:val="0"/>
              <w:spacing w:line="360" w:lineRule="auto"/>
              <w:jc w:val="center"/>
              <w:rPr>
                <w:rFonts w:hint="eastAsia" w:ascii="宋体" w:hAnsi="宋体" w:eastAsia="宋体" w:cs="宋体"/>
                <w:color w:val="auto"/>
                <w:szCs w:val="21"/>
                <w:highlight w:val="none"/>
              </w:rPr>
            </w:pPr>
          </w:p>
        </w:tc>
        <w:tc>
          <w:tcPr>
            <w:tcW w:w="2952" w:type="dxa"/>
            <w:noWrap w:val="0"/>
            <w:vAlign w:val="center"/>
          </w:tcPr>
          <w:p w14:paraId="5FF70F9F">
            <w:pPr>
              <w:tabs>
                <w:tab w:val="left" w:pos="6300"/>
              </w:tabs>
              <w:snapToGrid w:val="0"/>
              <w:spacing w:line="360" w:lineRule="auto"/>
              <w:jc w:val="center"/>
              <w:rPr>
                <w:rFonts w:hint="eastAsia" w:ascii="宋体" w:hAnsi="宋体" w:eastAsia="宋体" w:cs="宋体"/>
                <w:color w:val="auto"/>
                <w:szCs w:val="21"/>
                <w:highlight w:val="none"/>
              </w:rPr>
            </w:pPr>
          </w:p>
        </w:tc>
        <w:tc>
          <w:tcPr>
            <w:tcW w:w="2212" w:type="dxa"/>
            <w:noWrap w:val="0"/>
            <w:vAlign w:val="center"/>
          </w:tcPr>
          <w:p w14:paraId="4AF16B92">
            <w:pPr>
              <w:tabs>
                <w:tab w:val="left" w:pos="6300"/>
              </w:tabs>
              <w:snapToGrid w:val="0"/>
              <w:spacing w:line="360" w:lineRule="auto"/>
              <w:jc w:val="center"/>
              <w:rPr>
                <w:rFonts w:hint="eastAsia" w:ascii="宋体" w:hAnsi="宋体" w:eastAsia="宋体" w:cs="宋体"/>
                <w:color w:val="auto"/>
                <w:szCs w:val="21"/>
                <w:highlight w:val="none"/>
              </w:rPr>
            </w:pPr>
          </w:p>
        </w:tc>
      </w:tr>
      <w:tr w14:paraId="5324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10B29CA1">
            <w:pPr>
              <w:tabs>
                <w:tab w:val="left" w:pos="6300"/>
              </w:tabs>
              <w:snapToGrid w:val="0"/>
              <w:spacing w:line="360" w:lineRule="auto"/>
              <w:jc w:val="center"/>
              <w:rPr>
                <w:rFonts w:hint="eastAsia" w:ascii="宋体" w:hAnsi="宋体" w:eastAsia="宋体" w:cs="宋体"/>
                <w:color w:val="auto"/>
                <w:szCs w:val="21"/>
                <w:highlight w:val="none"/>
              </w:rPr>
            </w:pPr>
          </w:p>
        </w:tc>
        <w:tc>
          <w:tcPr>
            <w:tcW w:w="2844" w:type="dxa"/>
            <w:noWrap w:val="0"/>
            <w:vAlign w:val="center"/>
          </w:tcPr>
          <w:p w14:paraId="7F0A3C6C">
            <w:pPr>
              <w:tabs>
                <w:tab w:val="left" w:pos="6300"/>
              </w:tabs>
              <w:snapToGrid w:val="0"/>
              <w:spacing w:line="360" w:lineRule="auto"/>
              <w:jc w:val="center"/>
              <w:rPr>
                <w:rFonts w:hint="eastAsia" w:ascii="宋体" w:hAnsi="宋体" w:eastAsia="宋体" w:cs="宋体"/>
                <w:color w:val="auto"/>
                <w:szCs w:val="21"/>
                <w:highlight w:val="none"/>
              </w:rPr>
            </w:pPr>
          </w:p>
        </w:tc>
        <w:tc>
          <w:tcPr>
            <w:tcW w:w="2952" w:type="dxa"/>
            <w:noWrap w:val="0"/>
            <w:vAlign w:val="center"/>
          </w:tcPr>
          <w:p w14:paraId="55F768CC">
            <w:pPr>
              <w:tabs>
                <w:tab w:val="left" w:pos="6300"/>
              </w:tabs>
              <w:snapToGrid w:val="0"/>
              <w:spacing w:line="360" w:lineRule="auto"/>
              <w:jc w:val="center"/>
              <w:rPr>
                <w:rFonts w:hint="eastAsia" w:ascii="宋体" w:hAnsi="宋体" w:eastAsia="宋体" w:cs="宋体"/>
                <w:color w:val="auto"/>
                <w:szCs w:val="21"/>
                <w:highlight w:val="none"/>
              </w:rPr>
            </w:pPr>
          </w:p>
        </w:tc>
        <w:tc>
          <w:tcPr>
            <w:tcW w:w="2212" w:type="dxa"/>
            <w:noWrap w:val="0"/>
            <w:vAlign w:val="center"/>
          </w:tcPr>
          <w:p w14:paraId="634C12C9">
            <w:pPr>
              <w:tabs>
                <w:tab w:val="left" w:pos="6300"/>
              </w:tabs>
              <w:snapToGrid w:val="0"/>
              <w:spacing w:line="360" w:lineRule="auto"/>
              <w:jc w:val="center"/>
              <w:rPr>
                <w:rFonts w:hint="eastAsia" w:ascii="宋体" w:hAnsi="宋体" w:eastAsia="宋体" w:cs="宋体"/>
                <w:color w:val="auto"/>
                <w:szCs w:val="21"/>
                <w:highlight w:val="none"/>
              </w:rPr>
            </w:pPr>
          </w:p>
        </w:tc>
      </w:tr>
      <w:tr w14:paraId="33E9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6C6726BF">
            <w:pPr>
              <w:tabs>
                <w:tab w:val="left" w:pos="6300"/>
              </w:tabs>
              <w:snapToGrid w:val="0"/>
              <w:spacing w:line="360" w:lineRule="auto"/>
              <w:jc w:val="center"/>
              <w:rPr>
                <w:rFonts w:hint="eastAsia" w:ascii="宋体" w:hAnsi="宋体" w:eastAsia="宋体" w:cs="宋体"/>
                <w:color w:val="auto"/>
                <w:szCs w:val="21"/>
                <w:highlight w:val="none"/>
              </w:rPr>
            </w:pPr>
          </w:p>
        </w:tc>
        <w:tc>
          <w:tcPr>
            <w:tcW w:w="2844" w:type="dxa"/>
            <w:noWrap w:val="0"/>
            <w:vAlign w:val="center"/>
          </w:tcPr>
          <w:p w14:paraId="49942BF0">
            <w:pPr>
              <w:tabs>
                <w:tab w:val="left" w:pos="6300"/>
              </w:tabs>
              <w:snapToGrid w:val="0"/>
              <w:spacing w:line="360" w:lineRule="auto"/>
              <w:jc w:val="center"/>
              <w:rPr>
                <w:rFonts w:hint="eastAsia" w:ascii="宋体" w:hAnsi="宋体" w:eastAsia="宋体" w:cs="宋体"/>
                <w:color w:val="auto"/>
                <w:szCs w:val="21"/>
                <w:highlight w:val="none"/>
              </w:rPr>
            </w:pPr>
          </w:p>
        </w:tc>
        <w:tc>
          <w:tcPr>
            <w:tcW w:w="2952" w:type="dxa"/>
            <w:noWrap w:val="0"/>
            <w:vAlign w:val="center"/>
          </w:tcPr>
          <w:p w14:paraId="5D7B578E">
            <w:pPr>
              <w:tabs>
                <w:tab w:val="left" w:pos="6300"/>
              </w:tabs>
              <w:snapToGrid w:val="0"/>
              <w:spacing w:line="360" w:lineRule="auto"/>
              <w:jc w:val="center"/>
              <w:rPr>
                <w:rFonts w:hint="eastAsia" w:ascii="宋体" w:hAnsi="宋体" w:eastAsia="宋体" w:cs="宋体"/>
                <w:color w:val="auto"/>
                <w:szCs w:val="21"/>
                <w:highlight w:val="none"/>
              </w:rPr>
            </w:pPr>
          </w:p>
        </w:tc>
        <w:tc>
          <w:tcPr>
            <w:tcW w:w="2212" w:type="dxa"/>
            <w:noWrap w:val="0"/>
            <w:vAlign w:val="center"/>
          </w:tcPr>
          <w:p w14:paraId="169E92CB">
            <w:pPr>
              <w:tabs>
                <w:tab w:val="left" w:pos="6300"/>
              </w:tabs>
              <w:snapToGrid w:val="0"/>
              <w:spacing w:line="360" w:lineRule="auto"/>
              <w:jc w:val="center"/>
              <w:rPr>
                <w:rFonts w:hint="eastAsia" w:ascii="宋体" w:hAnsi="宋体" w:eastAsia="宋体" w:cs="宋体"/>
                <w:color w:val="auto"/>
                <w:szCs w:val="21"/>
                <w:highlight w:val="none"/>
              </w:rPr>
            </w:pPr>
          </w:p>
        </w:tc>
      </w:tr>
      <w:tr w14:paraId="5BA6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6FC56E37">
            <w:pPr>
              <w:tabs>
                <w:tab w:val="left" w:pos="6300"/>
              </w:tabs>
              <w:snapToGrid w:val="0"/>
              <w:spacing w:line="360" w:lineRule="auto"/>
              <w:jc w:val="center"/>
              <w:rPr>
                <w:rFonts w:hint="eastAsia" w:ascii="宋体" w:hAnsi="宋体" w:eastAsia="宋体" w:cs="宋体"/>
                <w:color w:val="auto"/>
                <w:szCs w:val="21"/>
                <w:highlight w:val="none"/>
              </w:rPr>
            </w:pPr>
          </w:p>
        </w:tc>
        <w:tc>
          <w:tcPr>
            <w:tcW w:w="2844" w:type="dxa"/>
            <w:noWrap w:val="0"/>
            <w:vAlign w:val="center"/>
          </w:tcPr>
          <w:p w14:paraId="5B80F785">
            <w:pPr>
              <w:tabs>
                <w:tab w:val="left" w:pos="6300"/>
              </w:tabs>
              <w:snapToGrid w:val="0"/>
              <w:spacing w:line="360" w:lineRule="auto"/>
              <w:jc w:val="center"/>
              <w:rPr>
                <w:rFonts w:hint="eastAsia" w:ascii="宋体" w:hAnsi="宋体" w:eastAsia="宋体" w:cs="宋体"/>
                <w:color w:val="auto"/>
                <w:szCs w:val="21"/>
                <w:highlight w:val="none"/>
              </w:rPr>
            </w:pPr>
          </w:p>
        </w:tc>
        <w:tc>
          <w:tcPr>
            <w:tcW w:w="2952" w:type="dxa"/>
            <w:noWrap w:val="0"/>
            <w:vAlign w:val="center"/>
          </w:tcPr>
          <w:p w14:paraId="480FF47E">
            <w:pPr>
              <w:tabs>
                <w:tab w:val="left" w:pos="6300"/>
              </w:tabs>
              <w:snapToGrid w:val="0"/>
              <w:spacing w:line="360" w:lineRule="auto"/>
              <w:jc w:val="center"/>
              <w:rPr>
                <w:rFonts w:hint="eastAsia" w:ascii="宋体" w:hAnsi="宋体" w:eastAsia="宋体" w:cs="宋体"/>
                <w:color w:val="auto"/>
                <w:szCs w:val="21"/>
                <w:highlight w:val="none"/>
              </w:rPr>
            </w:pPr>
          </w:p>
        </w:tc>
        <w:tc>
          <w:tcPr>
            <w:tcW w:w="2212" w:type="dxa"/>
            <w:noWrap w:val="0"/>
            <w:vAlign w:val="center"/>
          </w:tcPr>
          <w:p w14:paraId="0C95987D">
            <w:pPr>
              <w:tabs>
                <w:tab w:val="left" w:pos="6300"/>
              </w:tabs>
              <w:snapToGrid w:val="0"/>
              <w:spacing w:line="360" w:lineRule="auto"/>
              <w:jc w:val="center"/>
              <w:rPr>
                <w:rFonts w:hint="eastAsia" w:ascii="宋体" w:hAnsi="宋体" w:eastAsia="宋体" w:cs="宋体"/>
                <w:color w:val="auto"/>
                <w:szCs w:val="21"/>
                <w:highlight w:val="none"/>
              </w:rPr>
            </w:pPr>
          </w:p>
        </w:tc>
      </w:tr>
      <w:tr w14:paraId="1A36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09B79CCE">
            <w:pPr>
              <w:tabs>
                <w:tab w:val="left" w:pos="6300"/>
              </w:tabs>
              <w:snapToGrid w:val="0"/>
              <w:spacing w:line="360" w:lineRule="auto"/>
              <w:jc w:val="center"/>
              <w:rPr>
                <w:rFonts w:hint="eastAsia" w:ascii="宋体" w:hAnsi="宋体" w:eastAsia="宋体" w:cs="宋体"/>
                <w:color w:val="auto"/>
                <w:szCs w:val="21"/>
                <w:highlight w:val="none"/>
              </w:rPr>
            </w:pPr>
          </w:p>
        </w:tc>
        <w:tc>
          <w:tcPr>
            <w:tcW w:w="2844" w:type="dxa"/>
            <w:noWrap w:val="0"/>
            <w:vAlign w:val="center"/>
          </w:tcPr>
          <w:p w14:paraId="2253589F">
            <w:pPr>
              <w:tabs>
                <w:tab w:val="left" w:pos="6300"/>
              </w:tabs>
              <w:snapToGrid w:val="0"/>
              <w:spacing w:line="360" w:lineRule="auto"/>
              <w:jc w:val="center"/>
              <w:rPr>
                <w:rFonts w:hint="eastAsia" w:ascii="宋体" w:hAnsi="宋体" w:eastAsia="宋体" w:cs="宋体"/>
                <w:color w:val="auto"/>
                <w:szCs w:val="21"/>
                <w:highlight w:val="none"/>
              </w:rPr>
            </w:pPr>
          </w:p>
        </w:tc>
        <w:tc>
          <w:tcPr>
            <w:tcW w:w="2952" w:type="dxa"/>
            <w:noWrap w:val="0"/>
            <w:vAlign w:val="center"/>
          </w:tcPr>
          <w:p w14:paraId="1ADB1B54">
            <w:pPr>
              <w:tabs>
                <w:tab w:val="left" w:pos="6300"/>
              </w:tabs>
              <w:snapToGrid w:val="0"/>
              <w:spacing w:line="360" w:lineRule="auto"/>
              <w:jc w:val="center"/>
              <w:rPr>
                <w:rFonts w:hint="eastAsia" w:ascii="宋体" w:hAnsi="宋体" w:eastAsia="宋体" w:cs="宋体"/>
                <w:color w:val="auto"/>
                <w:szCs w:val="21"/>
                <w:highlight w:val="none"/>
              </w:rPr>
            </w:pPr>
          </w:p>
        </w:tc>
        <w:tc>
          <w:tcPr>
            <w:tcW w:w="2212" w:type="dxa"/>
            <w:noWrap w:val="0"/>
            <w:vAlign w:val="center"/>
          </w:tcPr>
          <w:p w14:paraId="399DA97F">
            <w:pPr>
              <w:tabs>
                <w:tab w:val="left" w:pos="6300"/>
              </w:tabs>
              <w:snapToGrid w:val="0"/>
              <w:spacing w:line="360" w:lineRule="auto"/>
              <w:jc w:val="center"/>
              <w:rPr>
                <w:rFonts w:hint="eastAsia" w:ascii="宋体" w:hAnsi="宋体" w:eastAsia="宋体" w:cs="宋体"/>
                <w:color w:val="auto"/>
                <w:szCs w:val="21"/>
                <w:highlight w:val="none"/>
              </w:rPr>
            </w:pPr>
          </w:p>
        </w:tc>
      </w:tr>
      <w:tr w14:paraId="4140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0C4A8E8D">
            <w:pPr>
              <w:tabs>
                <w:tab w:val="left" w:pos="6300"/>
              </w:tabs>
              <w:snapToGrid w:val="0"/>
              <w:spacing w:line="360" w:lineRule="auto"/>
              <w:jc w:val="center"/>
              <w:rPr>
                <w:rFonts w:hint="eastAsia" w:ascii="宋体" w:hAnsi="宋体" w:eastAsia="宋体" w:cs="宋体"/>
                <w:color w:val="auto"/>
                <w:szCs w:val="21"/>
                <w:highlight w:val="none"/>
              </w:rPr>
            </w:pPr>
          </w:p>
        </w:tc>
        <w:tc>
          <w:tcPr>
            <w:tcW w:w="2844" w:type="dxa"/>
            <w:noWrap w:val="0"/>
            <w:vAlign w:val="center"/>
          </w:tcPr>
          <w:p w14:paraId="1F698C11">
            <w:pPr>
              <w:tabs>
                <w:tab w:val="left" w:pos="6300"/>
              </w:tabs>
              <w:snapToGrid w:val="0"/>
              <w:spacing w:line="360" w:lineRule="auto"/>
              <w:jc w:val="center"/>
              <w:rPr>
                <w:rFonts w:hint="eastAsia" w:ascii="宋体" w:hAnsi="宋体" w:eastAsia="宋体" w:cs="宋体"/>
                <w:color w:val="auto"/>
                <w:szCs w:val="21"/>
                <w:highlight w:val="none"/>
              </w:rPr>
            </w:pPr>
          </w:p>
        </w:tc>
        <w:tc>
          <w:tcPr>
            <w:tcW w:w="2952" w:type="dxa"/>
            <w:noWrap w:val="0"/>
            <w:vAlign w:val="center"/>
          </w:tcPr>
          <w:p w14:paraId="19833C56">
            <w:pPr>
              <w:tabs>
                <w:tab w:val="left" w:pos="6300"/>
              </w:tabs>
              <w:snapToGrid w:val="0"/>
              <w:spacing w:line="360" w:lineRule="auto"/>
              <w:jc w:val="center"/>
              <w:rPr>
                <w:rFonts w:hint="eastAsia" w:ascii="宋体" w:hAnsi="宋体" w:eastAsia="宋体" w:cs="宋体"/>
                <w:color w:val="auto"/>
                <w:szCs w:val="21"/>
                <w:highlight w:val="none"/>
              </w:rPr>
            </w:pPr>
          </w:p>
        </w:tc>
        <w:tc>
          <w:tcPr>
            <w:tcW w:w="2212" w:type="dxa"/>
            <w:noWrap w:val="0"/>
            <w:vAlign w:val="center"/>
          </w:tcPr>
          <w:p w14:paraId="25D73D3A">
            <w:pPr>
              <w:tabs>
                <w:tab w:val="left" w:pos="6300"/>
              </w:tabs>
              <w:snapToGrid w:val="0"/>
              <w:spacing w:line="360" w:lineRule="auto"/>
              <w:jc w:val="center"/>
              <w:rPr>
                <w:rFonts w:hint="eastAsia" w:ascii="宋体" w:hAnsi="宋体" w:eastAsia="宋体" w:cs="宋体"/>
                <w:color w:val="auto"/>
                <w:szCs w:val="21"/>
                <w:highlight w:val="none"/>
              </w:rPr>
            </w:pPr>
          </w:p>
        </w:tc>
      </w:tr>
      <w:tr w14:paraId="3675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08E5E133">
            <w:pPr>
              <w:tabs>
                <w:tab w:val="left" w:pos="6300"/>
              </w:tabs>
              <w:snapToGrid w:val="0"/>
              <w:spacing w:line="360" w:lineRule="auto"/>
              <w:jc w:val="center"/>
              <w:rPr>
                <w:rFonts w:hint="eastAsia" w:ascii="宋体" w:hAnsi="宋体" w:eastAsia="宋体" w:cs="宋体"/>
                <w:color w:val="auto"/>
                <w:szCs w:val="21"/>
                <w:highlight w:val="none"/>
              </w:rPr>
            </w:pPr>
          </w:p>
        </w:tc>
        <w:tc>
          <w:tcPr>
            <w:tcW w:w="2844" w:type="dxa"/>
            <w:noWrap w:val="0"/>
            <w:vAlign w:val="center"/>
          </w:tcPr>
          <w:p w14:paraId="7799A036">
            <w:pPr>
              <w:tabs>
                <w:tab w:val="left" w:pos="6300"/>
              </w:tabs>
              <w:snapToGrid w:val="0"/>
              <w:spacing w:line="360" w:lineRule="auto"/>
              <w:jc w:val="center"/>
              <w:rPr>
                <w:rFonts w:hint="eastAsia" w:ascii="宋体" w:hAnsi="宋体" w:eastAsia="宋体" w:cs="宋体"/>
                <w:color w:val="auto"/>
                <w:szCs w:val="21"/>
                <w:highlight w:val="none"/>
              </w:rPr>
            </w:pPr>
          </w:p>
        </w:tc>
        <w:tc>
          <w:tcPr>
            <w:tcW w:w="2952" w:type="dxa"/>
            <w:noWrap w:val="0"/>
            <w:vAlign w:val="center"/>
          </w:tcPr>
          <w:p w14:paraId="4C5C4169">
            <w:pPr>
              <w:tabs>
                <w:tab w:val="left" w:pos="6300"/>
              </w:tabs>
              <w:snapToGrid w:val="0"/>
              <w:spacing w:line="360" w:lineRule="auto"/>
              <w:jc w:val="center"/>
              <w:rPr>
                <w:rFonts w:hint="eastAsia" w:ascii="宋体" w:hAnsi="宋体" w:eastAsia="宋体" w:cs="宋体"/>
                <w:color w:val="auto"/>
                <w:szCs w:val="21"/>
                <w:highlight w:val="none"/>
              </w:rPr>
            </w:pPr>
          </w:p>
        </w:tc>
        <w:tc>
          <w:tcPr>
            <w:tcW w:w="2212" w:type="dxa"/>
            <w:noWrap w:val="0"/>
            <w:vAlign w:val="center"/>
          </w:tcPr>
          <w:p w14:paraId="041B27CB">
            <w:pPr>
              <w:tabs>
                <w:tab w:val="left" w:pos="6300"/>
              </w:tabs>
              <w:snapToGrid w:val="0"/>
              <w:spacing w:line="360" w:lineRule="auto"/>
              <w:jc w:val="center"/>
              <w:rPr>
                <w:rFonts w:hint="eastAsia" w:ascii="宋体" w:hAnsi="宋体" w:eastAsia="宋体" w:cs="宋体"/>
                <w:color w:val="auto"/>
                <w:szCs w:val="21"/>
                <w:highlight w:val="none"/>
              </w:rPr>
            </w:pPr>
          </w:p>
        </w:tc>
      </w:tr>
      <w:tr w14:paraId="38E8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5DFDD367">
            <w:pPr>
              <w:tabs>
                <w:tab w:val="left" w:pos="6300"/>
              </w:tabs>
              <w:snapToGrid w:val="0"/>
              <w:spacing w:line="360" w:lineRule="auto"/>
              <w:jc w:val="center"/>
              <w:rPr>
                <w:rFonts w:hint="eastAsia" w:ascii="宋体" w:hAnsi="宋体" w:eastAsia="宋体" w:cs="宋体"/>
                <w:color w:val="auto"/>
                <w:szCs w:val="21"/>
                <w:highlight w:val="none"/>
              </w:rPr>
            </w:pPr>
          </w:p>
        </w:tc>
        <w:tc>
          <w:tcPr>
            <w:tcW w:w="2844" w:type="dxa"/>
            <w:noWrap w:val="0"/>
            <w:vAlign w:val="center"/>
          </w:tcPr>
          <w:p w14:paraId="74E16535">
            <w:pPr>
              <w:tabs>
                <w:tab w:val="left" w:pos="6300"/>
              </w:tabs>
              <w:snapToGrid w:val="0"/>
              <w:spacing w:line="360" w:lineRule="auto"/>
              <w:jc w:val="center"/>
              <w:rPr>
                <w:rFonts w:hint="eastAsia" w:ascii="宋体" w:hAnsi="宋体" w:eastAsia="宋体" w:cs="宋体"/>
                <w:color w:val="auto"/>
                <w:szCs w:val="21"/>
                <w:highlight w:val="none"/>
              </w:rPr>
            </w:pPr>
          </w:p>
        </w:tc>
        <w:tc>
          <w:tcPr>
            <w:tcW w:w="2952" w:type="dxa"/>
            <w:noWrap w:val="0"/>
            <w:vAlign w:val="center"/>
          </w:tcPr>
          <w:p w14:paraId="6390F1E6">
            <w:pPr>
              <w:tabs>
                <w:tab w:val="left" w:pos="6300"/>
              </w:tabs>
              <w:snapToGrid w:val="0"/>
              <w:spacing w:line="360" w:lineRule="auto"/>
              <w:jc w:val="center"/>
              <w:rPr>
                <w:rFonts w:hint="eastAsia" w:ascii="宋体" w:hAnsi="宋体" w:eastAsia="宋体" w:cs="宋体"/>
                <w:color w:val="auto"/>
                <w:szCs w:val="21"/>
                <w:highlight w:val="none"/>
              </w:rPr>
            </w:pPr>
          </w:p>
        </w:tc>
        <w:tc>
          <w:tcPr>
            <w:tcW w:w="2212" w:type="dxa"/>
            <w:noWrap w:val="0"/>
            <w:vAlign w:val="center"/>
          </w:tcPr>
          <w:p w14:paraId="7F24E0EC">
            <w:pPr>
              <w:tabs>
                <w:tab w:val="left" w:pos="6300"/>
              </w:tabs>
              <w:snapToGrid w:val="0"/>
              <w:spacing w:line="360" w:lineRule="auto"/>
              <w:jc w:val="center"/>
              <w:rPr>
                <w:rFonts w:hint="eastAsia" w:ascii="宋体" w:hAnsi="宋体" w:eastAsia="宋体" w:cs="宋体"/>
                <w:color w:val="auto"/>
                <w:szCs w:val="21"/>
                <w:highlight w:val="none"/>
              </w:rPr>
            </w:pPr>
          </w:p>
        </w:tc>
      </w:tr>
      <w:tr w14:paraId="0A59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408EAC35">
            <w:pPr>
              <w:tabs>
                <w:tab w:val="left" w:pos="6300"/>
              </w:tabs>
              <w:snapToGrid w:val="0"/>
              <w:spacing w:line="360" w:lineRule="auto"/>
              <w:jc w:val="center"/>
              <w:rPr>
                <w:rFonts w:hint="eastAsia" w:ascii="宋体" w:hAnsi="宋体" w:eastAsia="宋体" w:cs="宋体"/>
                <w:color w:val="auto"/>
                <w:szCs w:val="21"/>
                <w:highlight w:val="none"/>
              </w:rPr>
            </w:pPr>
          </w:p>
        </w:tc>
        <w:tc>
          <w:tcPr>
            <w:tcW w:w="2844" w:type="dxa"/>
            <w:noWrap w:val="0"/>
            <w:vAlign w:val="center"/>
          </w:tcPr>
          <w:p w14:paraId="78376705">
            <w:pPr>
              <w:tabs>
                <w:tab w:val="left" w:pos="6300"/>
              </w:tabs>
              <w:snapToGrid w:val="0"/>
              <w:spacing w:line="360" w:lineRule="auto"/>
              <w:jc w:val="center"/>
              <w:rPr>
                <w:rFonts w:hint="eastAsia" w:ascii="宋体" w:hAnsi="宋体" w:eastAsia="宋体" w:cs="宋体"/>
                <w:color w:val="auto"/>
                <w:szCs w:val="21"/>
                <w:highlight w:val="none"/>
              </w:rPr>
            </w:pPr>
          </w:p>
        </w:tc>
        <w:tc>
          <w:tcPr>
            <w:tcW w:w="2952" w:type="dxa"/>
            <w:noWrap w:val="0"/>
            <w:vAlign w:val="center"/>
          </w:tcPr>
          <w:p w14:paraId="0670015A">
            <w:pPr>
              <w:tabs>
                <w:tab w:val="left" w:pos="6300"/>
              </w:tabs>
              <w:snapToGrid w:val="0"/>
              <w:spacing w:line="360" w:lineRule="auto"/>
              <w:jc w:val="center"/>
              <w:rPr>
                <w:rFonts w:hint="eastAsia" w:ascii="宋体" w:hAnsi="宋体" w:eastAsia="宋体" w:cs="宋体"/>
                <w:color w:val="auto"/>
                <w:szCs w:val="21"/>
                <w:highlight w:val="none"/>
              </w:rPr>
            </w:pPr>
          </w:p>
        </w:tc>
        <w:tc>
          <w:tcPr>
            <w:tcW w:w="2212" w:type="dxa"/>
            <w:noWrap w:val="0"/>
            <w:vAlign w:val="center"/>
          </w:tcPr>
          <w:p w14:paraId="1A7EC3CB">
            <w:pPr>
              <w:tabs>
                <w:tab w:val="left" w:pos="6300"/>
              </w:tabs>
              <w:snapToGrid w:val="0"/>
              <w:spacing w:line="360" w:lineRule="auto"/>
              <w:jc w:val="center"/>
              <w:rPr>
                <w:rFonts w:hint="eastAsia" w:ascii="宋体" w:hAnsi="宋体" w:eastAsia="宋体" w:cs="宋体"/>
                <w:color w:val="auto"/>
                <w:szCs w:val="21"/>
                <w:highlight w:val="none"/>
              </w:rPr>
            </w:pPr>
          </w:p>
        </w:tc>
      </w:tr>
      <w:tr w14:paraId="4270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03BAE876">
            <w:pPr>
              <w:tabs>
                <w:tab w:val="left" w:pos="6300"/>
              </w:tabs>
              <w:snapToGrid w:val="0"/>
              <w:spacing w:line="360" w:lineRule="auto"/>
              <w:jc w:val="center"/>
              <w:rPr>
                <w:rFonts w:hint="eastAsia" w:ascii="宋体" w:hAnsi="宋体" w:eastAsia="宋体" w:cs="宋体"/>
                <w:color w:val="auto"/>
                <w:szCs w:val="21"/>
                <w:highlight w:val="none"/>
              </w:rPr>
            </w:pPr>
          </w:p>
        </w:tc>
        <w:tc>
          <w:tcPr>
            <w:tcW w:w="2844" w:type="dxa"/>
            <w:noWrap w:val="0"/>
            <w:vAlign w:val="center"/>
          </w:tcPr>
          <w:p w14:paraId="6D890EFF">
            <w:pPr>
              <w:tabs>
                <w:tab w:val="left" w:pos="6300"/>
              </w:tabs>
              <w:snapToGrid w:val="0"/>
              <w:spacing w:line="360" w:lineRule="auto"/>
              <w:jc w:val="center"/>
              <w:rPr>
                <w:rFonts w:hint="eastAsia" w:ascii="宋体" w:hAnsi="宋体" w:eastAsia="宋体" w:cs="宋体"/>
                <w:color w:val="auto"/>
                <w:szCs w:val="21"/>
                <w:highlight w:val="none"/>
              </w:rPr>
            </w:pPr>
          </w:p>
        </w:tc>
        <w:tc>
          <w:tcPr>
            <w:tcW w:w="2952" w:type="dxa"/>
            <w:noWrap w:val="0"/>
            <w:vAlign w:val="center"/>
          </w:tcPr>
          <w:p w14:paraId="0F1FC445">
            <w:pPr>
              <w:tabs>
                <w:tab w:val="left" w:pos="6300"/>
              </w:tabs>
              <w:snapToGrid w:val="0"/>
              <w:spacing w:line="360" w:lineRule="auto"/>
              <w:jc w:val="center"/>
              <w:rPr>
                <w:rFonts w:hint="eastAsia" w:ascii="宋体" w:hAnsi="宋体" w:eastAsia="宋体" w:cs="宋体"/>
                <w:color w:val="auto"/>
                <w:szCs w:val="21"/>
                <w:highlight w:val="none"/>
              </w:rPr>
            </w:pPr>
          </w:p>
        </w:tc>
        <w:tc>
          <w:tcPr>
            <w:tcW w:w="2212" w:type="dxa"/>
            <w:noWrap w:val="0"/>
            <w:vAlign w:val="center"/>
          </w:tcPr>
          <w:p w14:paraId="0148D3E1">
            <w:pPr>
              <w:tabs>
                <w:tab w:val="left" w:pos="6300"/>
              </w:tabs>
              <w:snapToGrid w:val="0"/>
              <w:spacing w:line="360" w:lineRule="auto"/>
              <w:jc w:val="center"/>
              <w:rPr>
                <w:rFonts w:hint="eastAsia" w:ascii="宋体" w:hAnsi="宋体" w:eastAsia="宋体" w:cs="宋体"/>
                <w:color w:val="auto"/>
                <w:szCs w:val="21"/>
                <w:highlight w:val="none"/>
              </w:rPr>
            </w:pPr>
          </w:p>
        </w:tc>
      </w:tr>
    </w:tbl>
    <w:p w14:paraId="627FCB59">
      <w:pPr>
        <w:spacing w:line="360" w:lineRule="auto"/>
        <w:ind w:firstLine="600" w:firstLineChars="250"/>
        <w:rPr>
          <w:rFonts w:hint="eastAsia" w:ascii="宋体" w:hAnsi="宋体" w:eastAsia="宋体" w:cs="宋体"/>
          <w:color w:val="auto"/>
          <w:sz w:val="24"/>
          <w:szCs w:val="28"/>
          <w:highlight w:val="none"/>
        </w:rPr>
      </w:pPr>
      <w:r>
        <w:rPr>
          <w:rFonts w:hint="eastAsia" w:ascii="宋体" w:hAnsi="宋体" w:cs="宋体"/>
          <w:color w:val="auto"/>
          <w:sz w:val="24"/>
          <w:szCs w:val="28"/>
          <w:highlight w:val="none"/>
          <w:lang w:eastAsia="zh-CN"/>
        </w:rPr>
        <w:t>供应商</w:t>
      </w:r>
      <w:r>
        <w:rPr>
          <w:rFonts w:hint="eastAsia" w:ascii="宋体" w:hAnsi="宋体" w:eastAsia="宋体" w:cs="宋体"/>
          <w:color w:val="auto"/>
          <w:sz w:val="24"/>
          <w:szCs w:val="28"/>
          <w:highlight w:val="none"/>
        </w:rPr>
        <w:t>：                                      法定代表人授权代表：</w:t>
      </w:r>
    </w:p>
    <w:p w14:paraId="2B9542C5">
      <w:pPr>
        <w:spacing w:line="360" w:lineRule="auto"/>
        <w:rPr>
          <w:rFonts w:hint="eastAsia" w:ascii="宋体" w:hAnsi="宋体" w:eastAsia="宋体" w:cs="宋体"/>
          <w:color w:val="auto"/>
          <w:sz w:val="24"/>
          <w:szCs w:val="28"/>
          <w:highlight w:val="none"/>
        </w:rPr>
      </w:pPr>
    </w:p>
    <w:p w14:paraId="51C0CB56">
      <w:pPr>
        <w:spacing w:line="360" w:lineRule="auto"/>
        <w:ind w:firstLine="720" w:firstLineChars="3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w:t>
      </w:r>
      <w:r>
        <w:rPr>
          <w:rFonts w:hint="eastAsia" w:ascii="宋体" w:hAnsi="宋体" w:cs="宋体"/>
          <w:color w:val="auto"/>
          <w:sz w:val="24"/>
          <w:szCs w:val="28"/>
          <w:highlight w:val="none"/>
          <w:lang w:eastAsia="zh-CN"/>
        </w:rPr>
        <w:t>供应商</w:t>
      </w:r>
      <w:r>
        <w:rPr>
          <w:rFonts w:hint="eastAsia" w:ascii="宋体" w:hAnsi="宋体" w:eastAsia="宋体" w:cs="宋体"/>
          <w:color w:val="auto"/>
          <w:sz w:val="24"/>
          <w:szCs w:val="28"/>
          <w:highlight w:val="none"/>
        </w:rPr>
        <w:t>公章）                               （签字或盖章）</w:t>
      </w:r>
    </w:p>
    <w:p w14:paraId="3EDFBC9C">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 xml:space="preserve">                                            年     月     日</w:t>
      </w:r>
    </w:p>
    <w:p w14:paraId="3C7D0F39">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19F01F2B">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highlight w:val="none"/>
        </w:rPr>
        <w:t xml:space="preserve">.本表即为对本项目“第二篇  </w:t>
      </w:r>
      <w:r>
        <w:rPr>
          <w:rFonts w:hint="eastAsia" w:ascii="宋体" w:hAnsi="宋体" w:cs="宋体"/>
          <w:color w:val="auto"/>
          <w:sz w:val="24"/>
          <w:highlight w:val="none"/>
          <w:lang w:eastAsia="zh-CN"/>
        </w:rPr>
        <w:t>招商</w:t>
      </w:r>
      <w:r>
        <w:rPr>
          <w:rFonts w:hint="eastAsia" w:ascii="宋体" w:hAnsi="宋体" w:eastAsia="宋体" w:cs="宋体"/>
          <w:color w:val="auto"/>
          <w:sz w:val="24"/>
          <w:highlight w:val="none"/>
          <w:lang w:eastAsia="zh-CN"/>
        </w:rPr>
        <w:t>项目服务</w:t>
      </w:r>
      <w:r>
        <w:rPr>
          <w:rFonts w:hint="eastAsia" w:ascii="宋体" w:hAnsi="宋体" w:eastAsia="宋体" w:cs="宋体"/>
          <w:color w:val="auto"/>
          <w:sz w:val="24"/>
          <w:highlight w:val="none"/>
        </w:rPr>
        <w:t>需求”中所要求进行比较和响应；</w:t>
      </w:r>
    </w:p>
    <w:p w14:paraId="6CE47CEA">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2.该表可扩展</w:t>
      </w:r>
      <w:r>
        <w:rPr>
          <w:rFonts w:hint="eastAsia" w:ascii="宋体" w:hAnsi="宋体" w:eastAsia="宋体" w:cs="宋体"/>
          <w:color w:val="auto"/>
          <w:sz w:val="24"/>
          <w:szCs w:val="28"/>
          <w:highlight w:val="none"/>
        </w:rPr>
        <w:t>，并逐页签字或盖章</w:t>
      </w:r>
      <w:r>
        <w:rPr>
          <w:rFonts w:hint="eastAsia" w:ascii="宋体" w:hAnsi="宋体" w:eastAsia="宋体" w:cs="宋体"/>
          <w:color w:val="auto"/>
          <w:sz w:val="24"/>
          <w:highlight w:val="none"/>
        </w:rPr>
        <w:t>；</w:t>
      </w:r>
    </w:p>
    <w:p w14:paraId="42D37FE4">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3.可附相关技术支撑材料（格式自定）。</w:t>
      </w:r>
    </w:p>
    <w:p w14:paraId="32312BBF">
      <w:pPr>
        <w:tabs>
          <w:tab w:val="left" w:pos="6300"/>
        </w:tabs>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4.根据响应情况在“差异说明”项填写正偏离或负偏离及原因，完全符合的填写“无差异”</w:t>
      </w:r>
      <w:r>
        <w:rPr>
          <w:rFonts w:hint="eastAsia" w:ascii="宋体" w:hAnsi="宋体" w:eastAsia="宋体" w:cs="宋体"/>
          <w:color w:val="auto"/>
          <w:sz w:val="24"/>
          <w:szCs w:val="24"/>
          <w:highlight w:val="none"/>
        </w:rPr>
        <w:t>。</w:t>
      </w:r>
    </w:p>
    <w:p w14:paraId="337EA20C">
      <w:pPr>
        <w:widowControl/>
        <w:jc w:val="left"/>
        <w:rPr>
          <w:rFonts w:hint="eastAsia" w:ascii="宋体" w:hAnsi="宋体" w:eastAsia="宋体" w:cs="宋体"/>
          <w:b/>
          <w:bCs/>
          <w:color w:val="auto"/>
          <w:sz w:val="24"/>
          <w:szCs w:val="24"/>
          <w:highlight w:val="none"/>
        </w:rPr>
      </w:pPr>
      <w:bookmarkStart w:id="650" w:name="_Toc25885"/>
      <w:r>
        <w:rPr>
          <w:rFonts w:hint="eastAsia" w:ascii="宋体" w:hAnsi="宋体" w:eastAsia="宋体" w:cs="宋体"/>
          <w:b/>
          <w:bCs/>
          <w:color w:val="auto"/>
          <w:sz w:val="24"/>
          <w:szCs w:val="24"/>
          <w:highlight w:val="none"/>
        </w:rPr>
        <w:br w:type="page"/>
      </w:r>
    </w:p>
    <w:p w14:paraId="47FB3207">
      <w:pPr>
        <w:numPr>
          <w:ilvl w:val="0"/>
          <w:numId w:val="4"/>
        </w:numPr>
        <w:spacing w:line="440" w:lineRule="exact"/>
        <w:ind w:firstLine="480" w:firstLineChars="200"/>
        <w:outlineLvl w:val="1"/>
        <w:rPr>
          <w:rFonts w:hint="eastAsia" w:ascii="宋体" w:hAnsi="宋体" w:eastAsia="宋体" w:cs="宋体"/>
          <w:color w:val="auto"/>
          <w:sz w:val="24"/>
          <w:szCs w:val="24"/>
          <w:highlight w:val="none"/>
        </w:rPr>
      </w:pPr>
      <w:bookmarkStart w:id="651" w:name="_Toc19402"/>
      <w:bookmarkStart w:id="652" w:name="_Toc21338"/>
      <w:bookmarkStart w:id="653" w:name="_Toc7307"/>
      <w:bookmarkStart w:id="654" w:name="_Toc21657"/>
      <w:bookmarkStart w:id="655" w:name="_Toc3835"/>
      <w:bookmarkStart w:id="656" w:name="_Toc16853"/>
      <w:bookmarkStart w:id="657" w:name="_Toc21041"/>
      <w:bookmarkStart w:id="658" w:name="_Toc30346"/>
      <w:bookmarkStart w:id="659" w:name="_Toc25926"/>
      <w:bookmarkStart w:id="660" w:name="_Toc29352"/>
      <w:bookmarkStart w:id="661" w:name="_Toc19804"/>
      <w:r>
        <w:rPr>
          <w:rFonts w:hint="eastAsia" w:ascii="宋体" w:hAnsi="宋体" w:eastAsia="宋体" w:cs="宋体"/>
          <w:color w:val="auto"/>
          <w:sz w:val="24"/>
          <w:szCs w:val="24"/>
          <w:highlight w:val="none"/>
        </w:rPr>
        <w:t>其他资料</w:t>
      </w:r>
      <w:bookmarkEnd w:id="651"/>
      <w:bookmarkEnd w:id="652"/>
      <w:bookmarkEnd w:id="653"/>
      <w:bookmarkEnd w:id="654"/>
      <w:bookmarkEnd w:id="655"/>
      <w:bookmarkEnd w:id="656"/>
      <w:bookmarkEnd w:id="657"/>
      <w:bookmarkEnd w:id="658"/>
      <w:bookmarkEnd w:id="659"/>
      <w:bookmarkEnd w:id="660"/>
      <w:bookmarkEnd w:id="661"/>
    </w:p>
    <w:p w14:paraId="1F457121">
      <w:pPr>
        <w:tabs>
          <w:tab w:val="left" w:pos="6300"/>
        </w:tabs>
        <w:snapToGrid w:val="0"/>
        <w:spacing w:line="360" w:lineRule="auto"/>
        <w:ind w:firstLine="482" w:firstLineChars="200"/>
        <w:jc w:val="center"/>
        <w:rPr>
          <w:rFonts w:hint="eastAsia" w:ascii="宋体" w:hAnsi="宋体" w:eastAsia="宋体" w:cs="宋体"/>
          <w:b/>
          <w:bCs/>
          <w:color w:val="auto"/>
          <w:sz w:val="24"/>
          <w:szCs w:val="24"/>
          <w:highlight w:val="none"/>
        </w:rPr>
      </w:pPr>
    </w:p>
    <w:p w14:paraId="1B15EEAF">
      <w:pPr>
        <w:pStyle w:val="6"/>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（格式自拟）</w:t>
      </w:r>
    </w:p>
    <w:p w14:paraId="3BF577C5">
      <w:pPr>
        <w:pStyle w:val="3"/>
        <w:spacing w:before="0" w:after="0" w:line="360" w:lineRule="auto"/>
        <w:outlineLvl w:val="9"/>
        <w:rPr>
          <w:rFonts w:hint="eastAsia" w:ascii="宋体" w:hAnsi="宋体" w:eastAsia="宋体" w:cs="宋体"/>
          <w:b w:val="0"/>
          <w:color w:val="auto"/>
          <w:highlight w:val="none"/>
        </w:rPr>
      </w:pPr>
    </w:p>
    <w:p w14:paraId="4EE06B14">
      <w:pPr>
        <w:rPr>
          <w:rFonts w:hint="eastAsia" w:ascii="宋体" w:hAnsi="宋体" w:eastAsia="宋体" w:cs="宋体"/>
          <w:color w:val="auto"/>
          <w:highlight w:val="none"/>
        </w:rPr>
      </w:pPr>
    </w:p>
    <w:p w14:paraId="3EBFA79F">
      <w:pPr>
        <w:pStyle w:val="6"/>
        <w:rPr>
          <w:rFonts w:hint="eastAsia" w:ascii="宋体" w:hAnsi="宋体" w:eastAsia="宋体" w:cs="宋体"/>
          <w:color w:val="auto"/>
          <w:highlight w:val="none"/>
        </w:rPr>
      </w:pPr>
    </w:p>
    <w:p w14:paraId="6F2E9BFE">
      <w:pPr>
        <w:pStyle w:val="6"/>
        <w:rPr>
          <w:rFonts w:hint="eastAsia" w:ascii="宋体" w:hAnsi="宋体" w:eastAsia="宋体" w:cs="宋体"/>
          <w:color w:val="auto"/>
          <w:highlight w:val="none"/>
        </w:rPr>
      </w:pPr>
    </w:p>
    <w:p w14:paraId="1B1740E3">
      <w:pPr>
        <w:pStyle w:val="6"/>
        <w:rPr>
          <w:rFonts w:hint="eastAsia" w:ascii="宋体" w:hAnsi="宋体" w:eastAsia="宋体" w:cs="宋体"/>
          <w:color w:val="auto"/>
          <w:highlight w:val="none"/>
        </w:rPr>
      </w:pPr>
    </w:p>
    <w:p w14:paraId="130B400D">
      <w:pPr>
        <w:pStyle w:val="6"/>
        <w:rPr>
          <w:rFonts w:hint="eastAsia" w:ascii="宋体" w:hAnsi="宋体" w:eastAsia="宋体" w:cs="宋体"/>
          <w:color w:val="auto"/>
          <w:highlight w:val="none"/>
        </w:rPr>
      </w:pPr>
    </w:p>
    <w:p w14:paraId="4BDE0A2E">
      <w:pPr>
        <w:pStyle w:val="6"/>
        <w:rPr>
          <w:rFonts w:hint="eastAsia" w:ascii="宋体" w:hAnsi="宋体" w:eastAsia="宋体" w:cs="宋体"/>
          <w:color w:val="auto"/>
          <w:highlight w:val="none"/>
        </w:rPr>
      </w:pPr>
    </w:p>
    <w:p w14:paraId="0686D569">
      <w:pPr>
        <w:pStyle w:val="6"/>
        <w:rPr>
          <w:rFonts w:hint="eastAsia" w:ascii="宋体" w:hAnsi="宋体" w:eastAsia="宋体" w:cs="宋体"/>
          <w:color w:val="auto"/>
          <w:highlight w:val="none"/>
        </w:rPr>
      </w:pPr>
    </w:p>
    <w:p w14:paraId="14AF4703">
      <w:pPr>
        <w:pStyle w:val="6"/>
        <w:rPr>
          <w:rFonts w:hint="eastAsia" w:ascii="宋体" w:hAnsi="宋体" w:eastAsia="宋体" w:cs="宋体"/>
          <w:color w:val="auto"/>
          <w:highlight w:val="none"/>
        </w:rPr>
      </w:pPr>
    </w:p>
    <w:p w14:paraId="1AC9EB6A">
      <w:pPr>
        <w:pStyle w:val="6"/>
        <w:rPr>
          <w:rFonts w:hint="eastAsia" w:ascii="宋体" w:hAnsi="宋体" w:eastAsia="宋体" w:cs="宋体"/>
          <w:color w:val="auto"/>
          <w:highlight w:val="none"/>
        </w:rPr>
      </w:pPr>
    </w:p>
    <w:p w14:paraId="2390FA0E">
      <w:pPr>
        <w:pStyle w:val="6"/>
        <w:rPr>
          <w:rFonts w:hint="eastAsia" w:ascii="宋体" w:hAnsi="宋体" w:eastAsia="宋体" w:cs="宋体"/>
          <w:color w:val="auto"/>
          <w:highlight w:val="none"/>
        </w:rPr>
      </w:pPr>
    </w:p>
    <w:p w14:paraId="5F1B37AD">
      <w:pPr>
        <w:pStyle w:val="6"/>
        <w:rPr>
          <w:rFonts w:hint="eastAsia" w:ascii="宋体" w:hAnsi="宋体" w:eastAsia="宋体" w:cs="宋体"/>
          <w:color w:val="auto"/>
          <w:highlight w:val="none"/>
        </w:rPr>
      </w:pPr>
    </w:p>
    <w:p w14:paraId="4BFEBC47">
      <w:pPr>
        <w:pStyle w:val="6"/>
        <w:rPr>
          <w:rFonts w:hint="eastAsia" w:ascii="宋体" w:hAnsi="宋体" w:eastAsia="宋体" w:cs="宋体"/>
          <w:color w:val="auto"/>
          <w:highlight w:val="none"/>
        </w:rPr>
      </w:pPr>
    </w:p>
    <w:p w14:paraId="696D63E2">
      <w:pPr>
        <w:pStyle w:val="6"/>
        <w:rPr>
          <w:rFonts w:hint="eastAsia" w:ascii="宋体" w:hAnsi="宋体" w:eastAsia="宋体" w:cs="宋体"/>
          <w:color w:val="auto"/>
          <w:highlight w:val="none"/>
        </w:rPr>
      </w:pPr>
    </w:p>
    <w:p w14:paraId="70EAA257">
      <w:pPr>
        <w:pStyle w:val="6"/>
        <w:rPr>
          <w:rFonts w:hint="eastAsia" w:ascii="宋体" w:hAnsi="宋体" w:eastAsia="宋体" w:cs="宋体"/>
          <w:color w:val="auto"/>
          <w:highlight w:val="none"/>
        </w:rPr>
      </w:pPr>
    </w:p>
    <w:p w14:paraId="73987227">
      <w:pPr>
        <w:pStyle w:val="6"/>
        <w:rPr>
          <w:rFonts w:hint="eastAsia" w:ascii="宋体" w:hAnsi="宋体" w:eastAsia="宋体" w:cs="宋体"/>
          <w:color w:val="auto"/>
          <w:highlight w:val="none"/>
        </w:rPr>
      </w:pPr>
    </w:p>
    <w:p w14:paraId="0E6CE0AB">
      <w:pPr>
        <w:pStyle w:val="6"/>
        <w:rPr>
          <w:rFonts w:hint="eastAsia" w:ascii="宋体" w:hAnsi="宋体" w:eastAsia="宋体" w:cs="宋体"/>
          <w:color w:val="auto"/>
          <w:highlight w:val="none"/>
        </w:rPr>
      </w:pPr>
    </w:p>
    <w:p w14:paraId="788057EB">
      <w:pPr>
        <w:pStyle w:val="6"/>
        <w:rPr>
          <w:rFonts w:hint="eastAsia" w:ascii="宋体" w:hAnsi="宋体" w:eastAsia="宋体" w:cs="宋体"/>
          <w:color w:val="auto"/>
          <w:highlight w:val="none"/>
        </w:rPr>
      </w:pPr>
    </w:p>
    <w:p w14:paraId="44D0DE6F">
      <w:pPr>
        <w:pStyle w:val="6"/>
        <w:rPr>
          <w:rFonts w:hint="eastAsia" w:ascii="宋体" w:hAnsi="宋体" w:eastAsia="宋体" w:cs="宋体"/>
          <w:color w:val="auto"/>
          <w:highlight w:val="none"/>
        </w:rPr>
      </w:pPr>
    </w:p>
    <w:p w14:paraId="39F2F501">
      <w:pPr>
        <w:widowControl/>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br w:type="page"/>
      </w:r>
    </w:p>
    <w:p w14:paraId="2DA3E43E">
      <w:pPr>
        <w:pStyle w:val="2"/>
        <w:spacing w:line="240" w:lineRule="auto"/>
        <w:jc w:val="left"/>
        <w:outlineLvl w:val="1"/>
        <w:rPr>
          <w:rFonts w:hint="eastAsia" w:ascii="宋体" w:hAnsi="宋体" w:eastAsia="宋体" w:cs="宋体"/>
          <w:color w:val="auto"/>
          <w:sz w:val="32"/>
          <w:szCs w:val="24"/>
          <w:highlight w:val="none"/>
        </w:rPr>
      </w:pPr>
      <w:bookmarkStart w:id="662" w:name="_Toc12409"/>
      <w:bookmarkStart w:id="663" w:name="_Toc10504"/>
      <w:bookmarkStart w:id="664" w:name="_Toc29803"/>
      <w:bookmarkStart w:id="665" w:name="_Toc16216"/>
      <w:bookmarkStart w:id="666" w:name="_Toc17278"/>
      <w:bookmarkStart w:id="667" w:name="_Toc2165"/>
      <w:bookmarkStart w:id="668" w:name="_Toc15846"/>
      <w:bookmarkStart w:id="669" w:name="_Toc17090"/>
      <w:bookmarkStart w:id="670" w:name="_Toc6915"/>
      <w:bookmarkStart w:id="671" w:name="_Toc23900"/>
      <w:bookmarkStart w:id="672" w:name="_Toc21839"/>
      <w:r>
        <w:rPr>
          <w:rFonts w:hint="eastAsia" w:ascii="宋体" w:hAnsi="宋体" w:eastAsia="宋体" w:cs="宋体"/>
          <w:color w:val="auto"/>
          <w:sz w:val="32"/>
          <w:szCs w:val="24"/>
          <w:highlight w:val="none"/>
        </w:rPr>
        <w:t>三、商务部分</w:t>
      </w:r>
      <w:bookmarkEnd w:id="650"/>
      <w:bookmarkEnd w:id="662"/>
      <w:bookmarkEnd w:id="663"/>
      <w:bookmarkEnd w:id="664"/>
      <w:bookmarkEnd w:id="665"/>
      <w:bookmarkEnd w:id="666"/>
      <w:bookmarkEnd w:id="667"/>
      <w:bookmarkEnd w:id="668"/>
      <w:bookmarkEnd w:id="669"/>
      <w:bookmarkEnd w:id="670"/>
      <w:bookmarkEnd w:id="671"/>
      <w:bookmarkEnd w:id="672"/>
    </w:p>
    <w:p w14:paraId="1BFD9AB0">
      <w:pPr>
        <w:spacing w:line="360" w:lineRule="auto"/>
        <w:ind w:firstLine="480" w:firstLineChars="200"/>
        <w:outlineLvl w:val="1"/>
        <w:rPr>
          <w:rFonts w:hint="eastAsia" w:ascii="宋体" w:hAnsi="宋体" w:eastAsia="宋体" w:cs="宋体"/>
          <w:color w:val="auto"/>
          <w:sz w:val="24"/>
          <w:szCs w:val="24"/>
          <w:highlight w:val="none"/>
        </w:rPr>
      </w:pPr>
      <w:bookmarkStart w:id="673" w:name="_Toc1227"/>
      <w:bookmarkStart w:id="674" w:name="_Toc10442"/>
      <w:bookmarkStart w:id="675" w:name="_Toc7367"/>
      <w:bookmarkStart w:id="676" w:name="_Toc14765"/>
      <w:bookmarkStart w:id="677" w:name="_Toc29375"/>
      <w:bookmarkStart w:id="678" w:name="_Toc31029"/>
      <w:bookmarkStart w:id="679" w:name="_Toc7945"/>
      <w:bookmarkStart w:id="680" w:name="_Toc22392"/>
      <w:bookmarkStart w:id="681" w:name="_Toc19020"/>
      <w:bookmarkStart w:id="682" w:name="_Toc3149"/>
      <w:bookmarkStart w:id="683" w:name="_Toc10337"/>
      <w:r>
        <w:rPr>
          <w:rFonts w:hint="eastAsia" w:ascii="宋体" w:hAnsi="宋体" w:eastAsia="宋体" w:cs="宋体"/>
          <w:color w:val="auto"/>
          <w:sz w:val="24"/>
          <w:szCs w:val="24"/>
          <w:highlight w:val="none"/>
        </w:rPr>
        <w:t>（一）商务响应偏离表</w:t>
      </w:r>
      <w:bookmarkEnd w:id="673"/>
      <w:bookmarkEnd w:id="674"/>
      <w:bookmarkEnd w:id="675"/>
      <w:bookmarkEnd w:id="676"/>
      <w:bookmarkEnd w:id="677"/>
      <w:bookmarkEnd w:id="678"/>
      <w:bookmarkEnd w:id="679"/>
      <w:bookmarkEnd w:id="680"/>
      <w:bookmarkEnd w:id="681"/>
      <w:bookmarkEnd w:id="682"/>
      <w:bookmarkEnd w:id="683"/>
    </w:p>
    <w:p w14:paraId="4703BFAA">
      <w:pPr>
        <w:snapToGrid w:val="0"/>
        <w:spacing w:line="360" w:lineRule="auto"/>
        <w:jc w:val="center"/>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商务响应偏离表</w:t>
      </w:r>
    </w:p>
    <w:p w14:paraId="7FE10FAA">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w:t>
      </w:r>
      <w:r>
        <w:rPr>
          <w:rFonts w:hint="eastAsia" w:ascii="宋体" w:hAnsi="宋体" w:cs="宋体"/>
          <w:color w:val="auto"/>
          <w:sz w:val="24"/>
          <w:szCs w:val="24"/>
          <w:highlight w:val="none"/>
          <w:lang w:val="en-US" w:eastAsia="zh-CN"/>
        </w:rPr>
        <w:t>招商</w:t>
      </w:r>
      <w:r>
        <w:rPr>
          <w:rFonts w:hint="eastAsia" w:ascii="宋体" w:hAnsi="宋体" w:eastAsia="宋体" w:cs="宋体"/>
          <w:color w:val="auto"/>
          <w:sz w:val="24"/>
          <w:szCs w:val="24"/>
          <w:highlight w:val="none"/>
        </w:rPr>
        <w:t>文件的商务要求，如有任何偏离请如实填写下表：</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1C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noWrap w:val="0"/>
            <w:vAlign w:val="center"/>
          </w:tcPr>
          <w:p w14:paraId="2F57B370">
            <w:pPr>
              <w:tabs>
                <w:tab w:val="left" w:pos="6300"/>
              </w:tabs>
              <w:snapToGrid w:val="0"/>
              <w:spacing w:line="360" w:lineRule="auto"/>
              <w:jc w:val="center"/>
              <w:outlineLvl w:val="0"/>
              <w:rPr>
                <w:rFonts w:hint="eastAsia" w:ascii="宋体" w:hAnsi="宋体" w:eastAsia="宋体" w:cs="宋体"/>
                <w:color w:val="auto"/>
                <w:sz w:val="21"/>
                <w:szCs w:val="24"/>
                <w:highlight w:val="none"/>
              </w:rPr>
            </w:pPr>
            <w:bookmarkStart w:id="684" w:name="_Toc18618"/>
            <w:bookmarkStart w:id="685" w:name="_Toc17523"/>
            <w:bookmarkStart w:id="686" w:name="_Toc7828"/>
            <w:bookmarkStart w:id="687" w:name="_Toc12296"/>
            <w:bookmarkStart w:id="688" w:name="_Toc11856"/>
            <w:bookmarkStart w:id="689" w:name="_Toc24464"/>
            <w:bookmarkStart w:id="690" w:name="_Toc21042"/>
            <w:bookmarkStart w:id="691" w:name="_Toc25688"/>
            <w:bookmarkStart w:id="692" w:name="_Toc20866"/>
            <w:bookmarkStart w:id="693" w:name="_Toc31631"/>
            <w:bookmarkStart w:id="694" w:name="_Toc10510"/>
            <w:r>
              <w:rPr>
                <w:rFonts w:hint="eastAsia" w:ascii="宋体" w:hAnsi="宋体" w:eastAsia="宋体" w:cs="宋体"/>
                <w:color w:val="auto"/>
                <w:sz w:val="21"/>
                <w:szCs w:val="24"/>
                <w:highlight w:val="none"/>
              </w:rPr>
              <w:t>序号</w:t>
            </w:r>
            <w:bookmarkEnd w:id="684"/>
            <w:bookmarkEnd w:id="685"/>
            <w:bookmarkEnd w:id="686"/>
            <w:bookmarkEnd w:id="687"/>
            <w:bookmarkEnd w:id="688"/>
            <w:bookmarkEnd w:id="689"/>
            <w:bookmarkEnd w:id="690"/>
            <w:bookmarkEnd w:id="691"/>
            <w:bookmarkEnd w:id="692"/>
            <w:bookmarkEnd w:id="693"/>
            <w:bookmarkEnd w:id="694"/>
          </w:p>
        </w:tc>
        <w:tc>
          <w:tcPr>
            <w:tcW w:w="3179" w:type="dxa"/>
            <w:noWrap w:val="0"/>
            <w:vAlign w:val="center"/>
          </w:tcPr>
          <w:p w14:paraId="16F6CE49">
            <w:pPr>
              <w:tabs>
                <w:tab w:val="left" w:pos="6300"/>
              </w:tabs>
              <w:snapToGrid w:val="0"/>
              <w:spacing w:line="360" w:lineRule="auto"/>
              <w:jc w:val="center"/>
              <w:outlineLvl w:val="0"/>
              <w:rPr>
                <w:rFonts w:hint="eastAsia" w:ascii="宋体" w:hAnsi="宋体" w:eastAsia="宋体" w:cs="宋体"/>
                <w:color w:val="auto"/>
                <w:sz w:val="21"/>
                <w:szCs w:val="24"/>
                <w:highlight w:val="none"/>
              </w:rPr>
            </w:pPr>
            <w:bookmarkStart w:id="695" w:name="_Toc22259"/>
            <w:bookmarkStart w:id="696" w:name="_Toc25501"/>
            <w:bookmarkStart w:id="697" w:name="_Toc30829"/>
            <w:bookmarkStart w:id="698" w:name="_Toc11045"/>
            <w:bookmarkStart w:id="699" w:name="_Toc16334"/>
            <w:bookmarkStart w:id="700" w:name="_Toc16071"/>
            <w:bookmarkStart w:id="701" w:name="_Toc13421"/>
            <w:bookmarkStart w:id="702" w:name="_Toc11664"/>
            <w:bookmarkStart w:id="703" w:name="_Toc18717"/>
            <w:bookmarkStart w:id="704" w:name="_Toc18701"/>
            <w:bookmarkStart w:id="705" w:name="_Toc6121"/>
            <w:r>
              <w:rPr>
                <w:rFonts w:hint="eastAsia" w:ascii="宋体" w:hAnsi="宋体" w:cs="宋体"/>
                <w:color w:val="auto"/>
                <w:sz w:val="21"/>
                <w:szCs w:val="24"/>
                <w:highlight w:val="none"/>
                <w:lang w:eastAsia="zh-CN"/>
              </w:rPr>
              <w:t>招商</w:t>
            </w:r>
            <w:r>
              <w:rPr>
                <w:rFonts w:hint="eastAsia" w:ascii="宋体" w:hAnsi="宋体" w:eastAsia="宋体" w:cs="宋体"/>
                <w:color w:val="auto"/>
                <w:sz w:val="21"/>
                <w:szCs w:val="24"/>
                <w:highlight w:val="none"/>
              </w:rPr>
              <w:t>项目需求</w:t>
            </w:r>
            <w:bookmarkEnd w:id="695"/>
            <w:bookmarkEnd w:id="696"/>
            <w:bookmarkEnd w:id="697"/>
            <w:bookmarkEnd w:id="698"/>
            <w:bookmarkEnd w:id="699"/>
            <w:bookmarkEnd w:id="700"/>
            <w:bookmarkEnd w:id="701"/>
            <w:bookmarkEnd w:id="702"/>
            <w:bookmarkEnd w:id="703"/>
            <w:bookmarkEnd w:id="704"/>
            <w:bookmarkEnd w:id="705"/>
          </w:p>
        </w:tc>
        <w:tc>
          <w:tcPr>
            <w:tcW w:w="2434" w:type="dxa"/>
            <w:noWrap w:val="0"/>
            <w:vAlign w:val="center"/>
          </w:tcPr>
          <w:p w14:paraId="7B411D33">
            <w:pPr>
              <w:tabs>
                <w:tab w:val="left" w:pos="6300"/>
              </w:tabs>
              <w:snapToGrid w:val="0"/>
              <w:spacing w:line="360" w:lineRule="auto"/>
              <w:jc w:val="center"/>
              <w:outlineLvl w:val="0"/>
              <w:rPr>
                <w:rFonts w:hint="eastAsia" w:ascii="宋体" w:hAnsi="宋体" w:eastAsia="宋体" w:cs="宋体"/>
                <w:color w:val="auto"/>
                <w:sz w:val="21"/>
                <w:szCs w:val="24"/>
                <w:highlight w:val="none"/>
              </w:rPr>
            </w:pPr>
            <w:bookmarkStart w:id="706" w:name="_Toc3822"/>
            <w:bookmarkStart w:id="707" w:name="_Toc8513"/>
            <w:bookmarkStart w:id="708" w:name="_Toc20202"/>
            <w:bookmarkStart w:id="709" w:name="_Toc894"/>
            <w:bookmarkStart w:id="710" w:name="_Toc17478"/>
            <w:bookmarkStart w:id="711" w:name="_Toc20395"/>
            <w:bookmarkStart w:id="712" w:name="_Toc15599"/>
            <w:bookmarkStart w:id="713" w:name="_Toc17076"/>
            <w:bookmarkStart w:id="714" w:name="_Toc15553"/>
            <w:bookmarkStart w:id="715" w:name="_Toc18636"/>
            <w:bookmarkStart w:id="716" w:name="_Toc1744"/>
            <w:r>
              <w:rPr>
                <w:rFonts w:hint="eastAsia" w:ascii="宋体" w:hAnsi="宋体" w:eastAsia="宋体" w:cs="宋体"/>
                <w:color w:val="auto"/>
                <w:sz w:val="21"/>
                <w:szCs w:val="24"/>
                <w:highlight w:val="none"/>
              </w:rPr>
              <w:t>响应情况</w:t>
            </w:r>
            <w:bookmarkEnd w:id="706"/>
            <w:bookmarkEnd w:id="707"/>
            <w:bookmarkEnd w:id="708"/>
            <w:bookmarkEnd w:id="709"/>
            <w:bookmarkEnd w:id="710"/>
            <w:bookmarkEnd w:id="711"/>
            <w:bookmarkEnd w:id="712"/>
            <w:bookmarkEnd w:id="713"/>
            <w:bookmarkEnd w:id="714"/>
            <w:bookmarkEnd w:id="715"/>
            <w:bookmarkEnd w:id="716"/>
          </w:p>
        </w:tc>
        <w:tc>
          <w:tcPr>
            <w:tcW w:w="2355" w:type="dxa"/>
            <w:noWrap w:val="0"/>
            <w:vAlign w:val="center"/>
          </w:tcPr>
          <w:p w14:paraId="45051CD7">
            <w:pPr>
              <w:tabs>
                <w:tab w:val="left" w:pos="6300"/>
              </w:tabs>
              <w:snapToGrid w:val="0"/>
              <w:spacing w:line="360" w:lineRule="auto"/>
              <w:jc w:val="center"/>
              <w:outlineLvl w:val="0"/>
              <w:rPr>
                <w:rFonts w:hint="eastAsia" w:ascii="宋体" w:hAnsi="宋体" w:eastAsia="宋体" w:cs="宋体"/>
                <w:color w:val="auto"/>
                <w:sz w:val="21"/>
                <w:szCs w:val="24"/>
                <w:highlight w:val="none"/>
              </w:rPr>
            </w:pPr>
            <w:bookmarkStart w:id="717" w:name="_Toc30768"/>
            <w:bookmarkStart w:id="718" w:name="_Toc10424"/>
            <w:bookmarkStart w:id="719" w:name="_Toc30084"/>
            <w:bookmarkStart w:id="720" w:name="_Toc17867"/>
            <w:bookmarkStart w:id="721" w:name="_Toc24326"/>
            <w:bookmarkStart w:id="722" w:name="_Toc2811"/>
            <w:bookmarkStart w:id="723" w:name="_Toc21292"/>
            <w:bookmarkStart w:id="724" w:name="_Toc30214"/>
            <w:bookmarkStart w:id="725" w:name="_Toc26513"/>
            <w:bookmarkStart w:id="726" w:name="_Toc27154"/>
            <w:bookmarkStart w:id="727" w:name="_Toc11152"/>
            <w:r>
              <w:rPr>
                <w:rFonts w:hint="eastAsia" w:ascii="宋体" w:hAnsi="宋体" w:eastAsia="宋体" w:cs="宋体"/>
                <w:color w:val="auto"/>
                <w:sz w:val="21"/>
                <w:szCs w:val="24"/>
                <w:highlight w:val="none"/>
              </w:rPr>
              <w:t>差异说明</w:t>
            </w:r>
            <w:bookmarkEnd w:id="717"/>
            <w:bookmarkEnd w:id="718"/>
            <w:bookmarkEnd w:id="719"/>
            <w:bookmarkEnd w:id="720"/>
            <w:bookmarkEnd w:id="721"/>
            <w:bookmarkEnd w:id="722"/>
            <w:bookmarkEnd w:id="723"/>
            <w:bookmarkEnd w:id="724"/>
            <w:bookmarkEnd w:id="725"/>
            <w:bookmarkEnd w:id="726"/>
            <w:bookmarkEnd w:id="727"/>
          </w:p>
        </w:tc>
      </w:tr>
      <w:tr w14:paraId="43BC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4EF70BF2">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3DDC9E04">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591B8865">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355" w:type="dxa"/>
            <w:noWrap w:val="0"/>
            <w:vAlign w:val="center"/>
          </w:tcPr>
          <w:p w14:paraId="0F24D5C9">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r w14:paraId="7800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B88235A">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53A0D614">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73A781B4">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355" w:type="dxa"/>
            <w:noWrap w:val="0"/>
            <w:vAlign w:val="center"/>
          </w:tcPr>
          <w:p w14:paraId="3B67CCC9">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r w14:paraId="2A1B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FDE35F8">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23B3D12D">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71D57A90">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355" w:type="dxa"/>
            <w:noWrap w:val="0"/>
            <w:vAlign w:val="center"/>
          </w:tcPr>
          <w:p w14:paraId="10E2329C">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r w14:paraId="7BBF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7B738F0B">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75599D90">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0C703D16">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355" w:type="dxa"/>
            <w:noWrap w:val="0"/>
            <w:vAlign w:val="center"/>
          </w:tcPr>
          <w:p w14:paraId="3C943359">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r w14:paraId="0A23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BCC0A48">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29A2C615">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7D40E4C2">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355" w:type="dxa"/>
            <w:noWrap w:val="0"/>
            <w:vAlign w:val="center"/>
          </w:tcPr>
          <w:p w14:paraId="1EA1BABD">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r w14:paraId="0A9F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01E9708B">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7A01DFFF">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70CB4F9A">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355" w:type="dxa"/>
            <w:noWrap w:val="0"/>
            <w:vAlign w:val="center"/>
          </w:tcPr>
          <w:p w14:paraId="68B4B20D">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bl>
    <w:p w14:paraId="2EF1A52D">
      <w:pPr>
        <w:snapToGrid w:val="0"/>
        <w:spacing w:line="360" w:lineRule="auto"/>
        <w:ind w:firstLine="465"/>
        <w:rPr>
          <w:rFonts w:hint="eastAsia" w:ascii="宋体" w:hAnsi="宋体" w:eastAsia="宋体" w:cs="宋体"/>
          <w:color w:val="auto"/>
          <w:sz w:val="24"/>
          <w:szCs w:val="24"/>
          <w:highlight w:val="none"/>
        </w:rPr>
      </w:pPr>
    </w:p>
    <w:p w14:paraId="2ADC06E4">
      <w:pPr>
        <w:spacing w:line="500" w:lineRule="exact"/>
        <w:ind w:firstLine="600" w:firstLineChars="250"/>
        <w:rPr>
          <w:rFonts w:hint="eastAsia" w:ascii="宋体" w:hAnsi="宋体" w:eastAsia="宋体" w:cs="宋体"/>
          <w:color w:val="auto"/>
          <w:sz w:val="24"/>
          <w:szCs w:val="28"/>
          <w:highlight w:val="none"/>
        </w:rPr>
      </w:pPr>
      <w:r>
        <w:rPr>
          <w:rFonts w:hint="eastAsia" w:ascii="宋体" w:hAnsi="宋体" w:cs="宋体"/>
          <w:color w:val="auto"/>
          <w:sz w:val="24"/>
          <w:szCs w:val="28"/>
          <w:highlight w:val="none"/>
          <w:lang w:eastAsia="zh-CN"/>
        </w:rPr>
        <w:t>供应商</w:t>
      </w:r>
      <w:r>
        <w:rPr>
          <w:rFonts w:hint="eastAsia" w:ascii="宋体" w:hAnsi="宋体" w:eastAsia="宋体" w:cs="宋体"/>
          <w:color w:val="auto"/>
          <w:sz w:val="24"/>
          <w:szCs w:val="28"/>
          <w:highlight w:val="none"/>
        </w:rPr>
        <w:t>：                                      法定代表人授权代表：</w:t>
      </w:r>
    </w:p>
    <w:p w14:paraId="2433F845">
      <w:pPr>
        <w:spacing w:line="500" w:lineRule="exac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    </w:t>
      </w:r>
    </w:p>
    <w:p w14:paraId="53DC3F8F">
      <w:pPr>
        <w:spacing w:line="500" w:lineRule="exact"/>
        <w:ind w:firstLine="360" w:firstLineChars="15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w:t>
      </w:r>
      <w:r>
        <w:rPr>
          <w:rFonts w:hint="eastAsia" w:ascii="宋体" w:hAnsi="宋体" w:cs="宋体"/>
          <w:color w:val="auto"/>
          <w:sz w:val="24"/>
          <w:szCs w:val="28"/>
          <w:highlight w:val="none"/>
          <w:lang w:eastAsia="zh-CN"/>
        </w:rPr>
        <w:t>供应商</w:t>
      </w:r>
      <w:r>
        <w:rPr>
          <w:rFonts w:hint="eastAsia" w:ascii="宋体" w:hAnsi="宋体" w:eastAsia="宋体" w:cs="宋体"/>
          <w:color w:val="auto"/>
          <w:sz w:val="24"/>
          <w:szCs w:val="28"/>
          <w:highlight w:val="none"/>
        </w:rPr>
        <w:t>公章）                                 （签字或盖章）</w:t>
      </w:r>
    </w:p>
    <w:p w14:paraId="6EAEBB86">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 xml:space="preserve">                                            年     月     日</w:t>
      </w:r>
    </w:p>
    <w:p w14:paraId="728D4A26">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2D58858F">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1.本表即为对本项目“第三篇 </w:t>
      </w:r>
      <w:r>
        <w:rPr>
          <w:rFonts w:hint="eastAsia" w:ascii="宋体" w:hAnsi="宋体" w:cs="宋体"/>
          <w:color w:val="auto"/>
          <w:sz w:val="24"/>
          <w:szCs w:val="24"/>
          <w:highlight w:val="none"/>
          <w:lang w:eastAsia="zh-CN"/>
        </w:rPr>
        <w:t>招商</w:t>
      </w:r>
      <w:r>
        <w:rPr>
          <w:rFonts w:hint="eastAsia" w:ascii="宋体" w:hAnsi="宋体" w:eastAsia="宋体" w:cs="宋体"/>
          <w:color w:val="auto"/>
          <w:sz w:val="24"/>
          <w:szCs w:val="24"/>
          <w:highlight w:val="none"/>
        </w:rPr>
        <w:t>项目商务需求”中所列条款进行比较和响应；</w:t>
      </w:r>
    </w:p>
    <w:p w14:paraId="00C97CD4">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2.本表可扩展；</w:t>
      </w:r>
    </w:p>
    <w:p w14:paraId="56AB19A9">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3.响应情况栏中应当注明具体内容。</w:t>
      </w:r>
    </w:p>
    <w:p w14:paraId="2909FEB4">
      <w:pPr>
        <w:spacing w:line="360" w:lineRule="auto"/>
        <w:ind w:firstLine="560" w:firstLineChars="200"/>
        <w:outlineLvl w:val="1"/>
        <w:rPr>
          <w:rFonts w:hint="eastAsia" w:ascii="宋体" w:hAnsi="宋体" w:eastAsia="宋体" w:cs="宋体"/>
          <w:color w:val="auto"/>
          <w:sz w:val="24"/>
          <w:szCs w:val="24"/>
          <w:highlight w:val="none"/>
        </w:rPr>
      </w:pPr>
      <w:r>
        <w:rPr>
          <w:rFonts w:hint="eastAsia" w:ascii="宋体" w:hAnsi="宋体" w:eastAsia="宋体" w:cs="宋体"/>
          <w:color w:val="auto"/>
          <w:highlight w:val="none"/>
        </w:rPr>
        <w:br w:type="page"/>
      </w:r>
      <w:bookmarkStart w:id="728" w:name="_Toc28643"/>
      <w:bookmarkStart w:id="729" w:name="_Toc32384"/>
      <w:bookmarkStart w:id="730" w:name="_Toc20030"/>
      <w:bookmarkStart w:id="731" w:name="_Toc27878"/>
      <w:bookmarkStart w:id="732" w:name="_Toc11136"/>
      <w:bookmarkStart w:id="733" w:name="_Toc29925"/>
      <w:bookmarkStart w:id="734" w:name="_Toc28076"/>
      <w:bookmarkStart w:id="735" w:name="_Toc7192"/>
      <w:bookmarkStart w:id="736" w:name="_Toc25208"/>
      <w:bookmarkStart w:id="737" w:name="_Toc29015"/>
      <w:bookmarkStart w:id="738" w:name="_Toc14024"/>
      <w:r>
        <w:rPr>
          <w:rFonts w:hint="eastAsia" w:ascii="宋体" w:hAnsi="宋体" w:eastAsia="宋体" w:cs="宋体"/>
          <w:color w:val="auto"/>
          <w:sz w:val="24"/>
          <w:szCs w:val="24"/>
          <w:highlight w:val="none"/>
        </w:rPr>
        <w:t>（二）其它商务资料</w:t>
      </w:r>
      <w:bookmarkEnd w:id="728"/>
      <w:bookmarkEnd w:id="729"/>
      <w:bookmarkEnd w:id="730"/>
      <w:bookmarkEnd w:id="731"/>
      <w:bookmarkEnd w:id="732"/>
      <w:bookmarkEnd w:id="733"/>
      <w:bookmarkEnd w:id="734"/>
      <w:bookmarkEnd w:id="735"/>
      <w:bookmarkEnd w:id="736"/>
      <w:bookmarkEnd w:id="737"/>
      <w:bookmarkEnd w:id="738"/>
    </w:p>
    <w:p w14:paraId="230BC5F3">
      <w:pPr>
        <w:pStyle w:val="6"/>
        <w:rPr>
          <w:rFonts w:hint="eastAsia" w:ascii="宋体" w:hAnsi="宋体" w:eastAsia="宋体" w:cs="宋体"/>
          <w:color w:val="auto"/>
          <w:highlight w:val="none"/>
        </w:rPr>
      </w:pPr>
      <w:r>
        <w:rPr>
          <w:rFonts w:hint="eastAsia" w:ascii="宋体" w:hAnsi="宋体" w:eastAsia="宋体" w:cs="宋体"/>
          <w:color w:val="auto"/>
          <w:sz w:val="24"/>
          <w:szCs w:val="24"/>
          <w:highlight w:val="none"/>
        </w:rPr>
        <w:br w:type="page"/>
      </w:r>
      <w:bookmarkEnd w:id="641"/>
    </w:p>
    <w:p w14:paraId="1524BC22">
      <w:pPr>
        <w:pStyle w:val="2"/>
        <w:spacing w:line="240" w:lineRule="auto"/>
        <w:jc w:val="left"/>
        <w:rPr>
          <w:rFonts w:hint="eastAsia" w:ascii="宋体" w:hAnsi="宋体" w:eastAsia="宋体" w:cs="宋体"/>
          <w:color w:val="auto"/>
          <w:sz w:val="32"/>
          <w:szCs w:val="24"/>
          <w:highlight w:val="none"/>
        </w:rPr>
      </w:pPr>
      <w:bookmarkStart w:id="739" w:name="_Toc22888"/>
      <w:bookmarkStart w:id="740" w:name="_Toc16852"/>
      <w:bookmarkStart w:id="741" w:name="_Toc16014"/>
      <w:bookmarkStart w:id="742" w:name="_Toc30136"/>
      <w:bookmarkStart w:id="743" w:name="_Toc6680"/>
      <w:bookmarkStart w:id="744" w:name="_Toc928"/>
      <w:bookmarkStart w:id="745" w:name="_Toc6706"/>
      <w:bookmarkStart w:id="746" w:name="_Toc5633"/>
      <w:bookmarkStart w:id="747" w:name="_Toc29153"/>
      <w:bookmarkStart w:id="748" w:name="_Toc18346"/>
      <w:bookmarkStart w:id="749" w:name="_Toc4273"/>
      <w:bookmarkStart w:id="750" w:name="_Toc3282"/>
      <w:r>
        <w:rPr>
          <w:rFonts w:hint="eastAsia" w:ascii="宋体" w:hAnsi="宋体" w:eastAsia="宋体" w:cs="宋体"/>
          <w:color w:val="auto"/>
          <w:sz w:val="32"/>
          <w:szCs w:val="24"/>
          <w:highlight w:val="none"/>
        </w:rPr>
        <w:t>四、</w:t>
      </w:r>
      <w:bookmarkEnd w:id="642"/>
      <w:bookmarkEnd w:id="643"/>
      <w:bookmarkEnd w:id="644"/>
      <w:r>
        <w:rPr>
          <w:rFonts w:hint="eastAsia" w:ascii="宋体" w:hAnsi="宋体" w:eastAsia="宋体" w:cs="宋体"/>
          <w:color w:val="auto"/>
          <w:sz w:val="32"/>
          <w:szCs w:val="24"/>
          <w:highlight w:val="none"/>
        </w:rPr>
        <w:t>资格条件及其他</w:t>
      </w:r>
      <w:bookmarkEnd w:id="739"/>
      <w:bookmarkEnd w:id="740"/>
      <w:bookmarkEnd w:id="741"/>
      <w:bookmarkEnd w:id="742"/>
      <w:bookmarkEnd w:id="743"/>
      <w:bookmarkEnd w:id="744"/>
      <w:bookmarkEnd w:id="745"/>
      <w:bookmarkEnd w:id="746"/>
      <w:bookmarkEnd w:id="747"/>
      <w:bookmarkEnd w:id="748"/>
      <w:bookmarkEnd w:id="749"/>
      <w:bookmarkEnd w:id="750"/>
      <w:bookmarkStart w:id="751" w:name="_Toc313008359"/>
      <w:bookmarkStart w:id="752" w:name="_Toc342913422"/>
      <w:bookmarkStart w:id="753" w:name="_Toc313888363"/>
    </w:p>
    <w:p w14:paraId="36D15CB1">
      <w:pPr>
        <w:tabs>
          <w:tab w:val="left" w:pos="6300"/>
        </w:tabs>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（一）营业执照（副本）复印件</w:t>
      </w:r>
    </w:p>
    <w:p w14:paraId="0D2F9E84">
      <w:pPr>
        <w:tabs>
          <w:tab w:val="left" w:pos="6300"/>
        </w:tabs>
        <w:snapToGrid w:val="0"/>
        <w:spacing w:line="360" w:lineRule="auto"/>
        <w:ind w:firstLine="570"/>
        <w:rPr>
          <w:rFonts w:hint="eastAsia" w:ascii="宋体" w:hAnsi="宋体" w:eastAsia="宋体" w:cs="宋体"/>
          <w:color w:val="auto"/>
          <w:highlight w:val="none"/>
        </w:rPr>
      </w:pPr>
    </w:p>
    <w:p w14:paraId="43FCD726">
      <w:pPr>
        <w:tabs>
          <w:tab w:val="left" w:pos="6300"/>
        </w:tabs>
        <w:snapToGrid w:val="0"/>
        <w:spacing w:line="360" w:lineRule="auto"/>
        <w:ind w:firstLine="570"/>
        <w:rPr>
          <w:rFonts w:hint="eastAsia" w:ascii="宋体" w:hAnsi="宋体" w:eastAsia="宋体" w:cs="宋体"/>
          <w:color w:val="auto"/>
          <w:highlight w:val="none"/>
        </w:rPr>
      </w:pPr>
    </w:p>
    <w:p w14:paraId="1DD5D856">
      <w:pPr>
        <w:tabs>
          <w:tab w:val="left" w:pos="6300"/>
        </w:tabs>
        <w:snapToGrid w:val="0"/>
        <w:spacing w:line="360" w:lineRule="auto"/>
        <w:ind w:firstLine="570"/>
        <w:rPr>
          <w:rFonts w:hint="eastAsia" w:ascii="宋体" w:hAnsi="宋体" w:eastAsia="宋体" w:cs="宋体"/>
          <w:color w:val="auto"/>
          <w:highlight w:val="none"/>
        </w:rPr>
      </w:pPr>
    </w:p>
    <w:p w14:paraId="33B31175">
      <w:pPr>
        <w:tabs>
          <w:tab w:val="left" w:pos="6300"/>
        </w:tabs>
        <w:snapToGrid w:val="0"/>
        <w:spacing w:line="360" w:lineRule="auto"/>
        <w:ind w:firstLine="570"/>
        <w:rPr>
          <w:rFonts w:hint="eastAsia" w:ascii="宋体" w:hAnsi="宋体" w:eastAsia="宋体" w:cs="宋体"/>
          <w:color w:val="auto"/>
          <w:highlight w:val="none"/>
        </w:rPr>
      </w:pPr>
    </w:p>
    <w:p w14:paraId="1C19DF5F">
      <w:pPr>
        <w:snapToGrid w:val="0"/>
        <w:spacing w:line="400" w:lineRule="exact"/>
        <w:ind w:firstLine="56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br w:type="page"/>
      </w:r>
      <w:r>
        <w:rPr>
          <w:rFonts w:hint="eastAsia" w:ascii="宋体" w:hAnsi="宋体" w:eastAsia="宋体" w:cs="宋体"/>
          <w:color w:val="auto"/>
          <w:sz w:val="24"/>
          <w:szCs w:val="24"/>
          <w:highlight w:val="none"/>
        </w:rPr>
        <w:t>（二）法定代表人身份证明书（格式）</w:t>
      </w:r>
    </w:p>
    <w:p w14:paraId="14EDAA06">
      <w:pPr>
        <w:tabs>
          <w:tab w:val="left" w:pos="6300"/>
        </w:tabs>
        <w:snapToGrid w:val="0"/>
        <w:spacing w:line="500" w:lineRule="exact"/>
        <w:ind w:firstLine="570"/>
        <w:rPr>
          <w:rFonts w:hint="eastAsia" w:ascii="宋体" w:hAnsi="宋体" w:eastAsia="宋体" w:cs="宋体"/>
          <w:color w:val="auto"/>
          <w:sz w:val="24"/>
          <w:highlight w:val="none"/>
        </w:rPr>
      </w:pPr>
    </w:p>
    <w:p w14:paraId="6D074EF9">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24C880A1">
      <w:pPr>
        <w:tabs>
          <w:tab w:val="left" w:pos="6300"/>
        </w:tabs>
        <w:snapToGrid w:val="0"/>
        <w:spacing w:line="500" w:lineRule="exact"/>
        <w:ind w:firstLine="570"/>
        <w:rPr>
          <w:rFonts w:hint="eastAsia" w:ascii="宋体" w:hAnsi="宋体" w:eastAsia="宋体" w:cs="宋体"/>
          <w:color w:val="auto"/>
          <w:sz w:val="24"/>
          <w:highlight w:val="none"/>
        </w:rPr>
      </w:pPr>
    </w:p>
    <w:p w14:paraId="4324EFEF">
      <w:pPr>
        <w:tabs>
          <w:tab w:val="left" w:pos="6300"/>
        </w:tabs>
        <w:snapToGrid w:val="0"/>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招商</w:t>
      </w:r>
      <w:r>
        <w:rPr>
          <w:rFonts w:hint="eastAsia" w:ascii="宋体" w:hAnsi="宋体" w:eastAsia="宋体" w:cs="宋体"/>
          <w:color w:val="auto"/>
          <w:sz w:val="24"/>
          <w:highlight w:val="none"/>
        </w:rPr>
        <w:t>代理机构名称）：</w:t>
      </w:r>
    </w:p>
    <w:p w14:paraId="3AD1ACE5">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（法定代表人姓名）在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名称）任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（职务名称）职务，是（</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w:t>
      </w:r>
    </w:p>
    <w:p w14:paraId="70CE294E">
      <w:pPr>
        <w:tabs>
          <w:tab w:val="left" w:pos="6300"/>
        </w:tabs>
        <w:snapToGrid w:val="0"/>
        <w:spacing w:line="500" w:lineRule="exact"/>
        <w:ind w:firstLine="570"/>
        <w:rPr>
          <w:rFonts w:hint="eastAsia" w:ascii="宋体" w:hAnsi="宋体" w:eastAsia="宋体" w:cs="宋体"/>
          <w:color w:val="auto"/>
          <w:sz w:val="24"/>
          <w:highlight w:val="none"/>
        </w:rPr>
      </w:pPr>
    </w:p>
    <w:p w14:paraId="61C13444">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2B148F33">
      <w:pPr>
        <w:tabs>
          <w:tab w:val="left" w:pos="6300"/>
        </w:tabs>
        <w:snapToGrid w:val="0"/>
        <w:spacing w:line="500" w:lineRule="exact"/>
        <w:ind w:firstLine="570"/>
        <w:rPr>
          <w:rFonts w:hint="eastAsia" w:ascii="宋体" w:hAnsi="宋体" w:eastAsia="宋体" w:cs="宋体"/>
          <w:color w:val="auto"/>
          <w:sz w:val="24"/>
          <w:highlight w:val="none"/>
        </w:rPr>
      </w:pPr>
    </w:p>
    <w:p w14:paraId="3DC9330E">
      <w:pPr>
        <w:tabs>
          <w:tab w:val="left" w:pos="6300"/>
        </w:tabs>
        <w:snapToGrid w:val="0"/>
        <w:spacing w:line="500" w:lineRule="exact"/>
        <w:ind w:firstLine="570"/>
        <w:rPr>
          <w:rFonts w:hint="eastAsia" w:ascii="宋体" w:hAnsi="宋体" w:eastAsia="宋体" w:cs="宋体"/>
          <w:color w:val="auto"/>
          <w:sz w:val="24"/>
          <w:highlight w:val="none"/>
        </w:rPr>
      </w:pPr>
    </w:p>
    <w:p w14:paraId="3532F95D">
      <w:pPr>
        <w:tabs>
          <w:tab w:val="left" w:pos="6300"/>
        </w:tabs>
        <w:snapToGrid w:val="0"/>
        <w:spacing w:line="500" w:lineRule="exact"/>
        <w:ind w:firstLine="570"/>
        <w:rPr>
          <w:rFonts w:hint="eastAsia" w:ascii="宋体" w:hAnsi="宋体" w:eastAsia="宋体" w:cs="宋体"/>
          <w:color w:val="auto"/>
          <w:sz w:val="24"/>
          <w:highlight w:val="none"/>
        </w:rPr>
      </w:pPr>
    </w:p>
    <w:p w14:paraId="45B5E9AF">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公章）</w:t>
      </w:r>
    </w:p>
    <w:p w14:paraId="42653802">
      <w:pPr>
        <w:tabs>
          <w:tab w:val="left" w:pos="6300"/>
        </w:tabs>
        <w:snapToGrid w:val="0"/>
        <w:spacing w:line="500" w:lineRule="exact"/>
        <w:ind w:firstLine="570"/>
        <w:rPr>
          <w:rFonts w:hint="eastAsia" w:ascii="宋体" w:hAnsi="宋体" w:eastAsia="宋体" w:cs="宋体"/>
          <w:color w:val="auto"/>
          <w:sz w:val="24"/>
          <w:highlight w:val="none"/>
        </w:rPr>
      </w:pPr>
    </w:p>
    <w:p w14:paraId="7FDD3D48">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59DDC7B1">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法定代表人电话：XXXXXXX      电子邮箱：XXXXXX@XXXXX（若授权他人办理并签署响应文件的可不填写）</w:t>
      </w:r>
    </w:p>
    <w:p w14:paraId="1780508C">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（附：法定代表人身份证正反面复印件）</w:t>
      </w:r>
    </w:p>
    <w:p w14:paraId="54B350B1">
      <w:pPr>
        <w:tabs>
          <w:tab w:val="left" w:pos="6300"/>
        </w:tabs>
        <w:snapToGrid w:val="0"/>
        <w:spacing w:line="500" w:lineRule="exact"/>
        <w:ind w:firstLine="570"/>
        <w:rPr>
          <w:rFonts w:hint="eastAsia" w:ascii="宋体" w:hAnsi="宋体" w:eastAsia="宋体" w:cs="宋体"/>
          <w:color w:val="auto"/>
          <w:sz w:val="24"/>
          <w:highlight w:val="none"/>
        </w:rPr>
      </w:pPr>
    </w:p>
    <w:p w14:paraId="12D026ED">
      <w:pPr>
        <w:tabs>
          <w:tab w:val="left" w:pos="6300"/>
        </w:tabs>
        <w:snapToGrid w:val="0"/>
        <w:spacing w:line="500" w:lineRule="exact"/>
        <w:ind w:firstLine="570"/>
        <w:rPr>
          <w:rFonts w:hint="eastAsia" w:ascii="宋体" w:hAnsi="宋体" w:eastAsia="宋体" w:cs="宋体"/>
          <w:color w:val="auto"/>
          <w:sz w:val="24"/>
          <w:highlight w:val="none"/>
        </w:rPr>
      </w:pPr>
    </w:p>
    <w:p w14:paraId="25CDB7F5">
      <w:pPr>
        <w:tabs>
          <w:tab w:val="left" w:pos="6300"/>
        </w:tabs>
        <w:snapToGrid w:val="0"/>
        <w:spacing w:line="500" w:lineRule="exact"/>
        <w:ind w:firstLine="570"/>
        <w:rPr>
          <w:rFonts w:hint="eastAsia" w:ascii="宋体" w:hAnsi="宋体" w:eastAsia="宋体" w:cs="宋体"/>
          <w:color w:val="auto"/>
          <w:sz w:val="24"/>
          <w:highlight w:val="none"/>
        </w:rPr>
      </w:pPr>
    </w:p>
    <w:p w14:paraId="10C2A603">
      <w:pPr>
        <w:tabs>
          <w:tab w:val="left" w:pos="6300"/>
        </w:tabs>
        <w:snapToGrid w:val="0"/>
        <w:spacing w:line="500" w:lineRule="exact"/>
        <w:ind w:firstLine="570"/>
        <w:rPr>
          <w:rFonts w:hint="eastAsia" w:ascii="宋体" w:hAnsi="宋体" w:eastAsia="宋体" w:cs="宋体"/>
          <w:color w:val="auto"/>
          <w:sz w:val="24"/>
          <w:highlight w:val="none"/>
        </w:rPr>
      </w:pPr>
    </w:p>
    <w:p w14:paraId="381135FF">
      <w:pPr>
        <w:tabs>
          <w:tab w:val="left" w:pos="6300"/>
        </w:tabs>
        <w:snapToGrid w:val="0"/>
        <w:spacing w:line="500" w:lineRule="exact"/>
        <w:ind w:firstLine="570"/>
        <w:rPr>
          <w:rFonts w:hint="eastAsia" w:ascii="宋体" w:hAnsi="宋体" w:eastAsia="宋体" w:cs="宋体"/>
          <w:color w:val="auto"/>
          <w:sz w:val="24"/>
          <w:highlight w:val="none"/>
        </w:rPr>
      </w:pPr>
    </w:p>
    <w:p w14:paraId="5C58F3A6">
      <w:pPr>
        <w:tabs>
          <w:tab w:val="left" w:pos="6300"/>
        </w:tabs>
        <w:snapToGrid w:val="0"/>
        <w:spacing w:line="500" w:lineRule="exact"/>
        <w:ind w:firstLine="570"/>
        <w:rPr>
          <w:rFonts w:hint="eastAsia" w:ascii="宋体" w:hAnsi="宋体" w:eastAsia="宋体" w:cs="宋体"/>
          <w:color w:val="auto"/>
          <w:sz w:val="24"/>
          <w:highlight w:val="none"/>
        </w:rPr>
      </w:pPr>
    </w:p>
    <w:p w14:paraId="30CE9EBB">
      <w:pPr>
        <w:snapToGrid w:val="0"/>
        <w:spacing w:line="400" w:lineRule="exact"/>
        <w:ind w:firstLine="560" w:firstLineChars="200"/>
        <w:outlineLvl w:val="1"/>
        <w:rPr>
          <w:rFonts w:hint="eastAsia" w:ascii="宋体" w:hAnsi="宋体" w:eastAsia="宋体" w:cs="宋体"/>
          <w:color w:val="auto"/>
          <w:sz w:val="24"/>
          <w:szCs w:val="24"/>
          <w:highlight w:val="none"/>
        </w:rPr>
      </w:pPr>
      <w:bookmarkStart w:id="754" w:name="_Toc19347"/>
      <w:bookmarkStart w:id="755" w:name="_Toc29438"/>
      <w:bookmarkStart w:id="756" w:name="_Toc8818"/>
      <w:bookmarkStart w:id="757" w:name="_Toc21238"/>
      <w:bookmarkStart w:id="758" w:name="_Toc23442"/>
      <w:bookmarkStart w:id="759" w:name="_Toc12386"/>
      <w:bookmarkStart w:id="760" w:name="_Toc28543"/>
      <w:bookmarkStart w:id="761" w:name="_Toc7178"/>
      <w:bookmarkStart w:id="762" w:name="_Toc4968"/>
      <w:bookmarkStart w:id="763" w:name="_Toc26933"/>
      <w:bookmarkStart w:id="764" w:name="_Toc20255"/>
      <w:r>
        <w:rPr>
          <w:rFonts w:hint="eastAsia" w:ascii="宋体" w:hAnsi="宋体" w:eastAsia="宋体" w:cs="宋体"/>
          <w:color w:val="auto"/>
          <w:highlight w:val="none"/>
        </w:rPr>
        <w:br w:type="column"/>
      </w:r>
      <w:r>
        <w:rPr>
          <w:rFonts w:hint="eastAsia" w:ascii="宋体" w:hAnsi="宋体" w:eastAsia="宋体" w:cs="宋体"/>
          <w:color w:val="auto"/>
          <w:sz w:val="24"/>
          <w:szCs w:val="24"/>
          <w:highlight w:val="none"/>
        </w:rPr>
        <w:t>（三）法定代表人授权委托书（格式）</w:t>
      </w:r>
      <w:bookmarkEnd w:id="754"/>
      <w:bookmarkEnd w:id="755"/>
      <w:bookmarkEnd w:id="756"/>
      <w:bookmarkEnd w:id="757"/>
      <w:bookmarkEnd w:id="758"/>
      <w:bookmarkEnd w:id="759"/>
      <w:bookmarkEnd w:id="760"/>
      <w:bookmarkEnd w:id="761"/>
      <w:bookmarkEnd w:id="762"/>
      <w:bookmarkEnd w:id="763"/>
      <w:bookmarkEnd w:id="764"/>
    </w:p>
    <w:p w14:paraId="341C75B1">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9AE440C">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项目名称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0314A2D2">
      <w:pPr>
        <w:tabs>
          <w:tab w:val="left" w:pos="6300"/>
        </w:tabs>
        <w:snapToGrid w:val="0"/>
        <w:spacing w:line="500" w:lineRule="exact"/>
        <w:ind w:firstLine="570"/>
        <w:rPr>
          <w:rFonts w:hint="eastAsia" w:ascii="宋体" w:hAnsi="宋体" w:eastAsia="宋体" w:cs="宋体"/>
          <w:color w:val="auto"/>
          <w:sz w:val="24"/>
          <w:highlight w:val="none"/>
        </w:rPr>
      </w:pPr>
    </w:p>
    <w:p w14:paraId="519AC38A">
      <w:pPr>
        <w:tabs>
          <w:tab w:val="left" w:pos="6300"/>
        </w:tabs>
        <w:snapToGrid w:val="0"/>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招商</w:t>
      </w:r>
      <w:r>
        <w:rPr>
          <w:rFonts w:hint="eastAsia" w:ascii="宋体" w:hAnsi="宋体" w:eastAsia="宋体" w:cs="宋体"/>
          <w:color w:val="auto"/>
          <w:sz w:val="24"/>
          <w:highlight w:val="none"/>
        </w:rPr>
        <w:t>代理机构名称）：</w:t>
      </w:r>
    </w:p>
    <w:p w14:paraId="57B7A57A">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法定代表人名称）是</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名称）的法定代表人，特授权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（被授权人姓名及身份证代码）代表我单位全权办理上述项目的</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rPr>
        <w:t>、签约等具体工作，并签署全部有关文件、协议及合同。</w:t>
      </w:r>
    </w:p>
    <w:p w14:paraId="1294894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我单位对被授权人的</w:t>
      </w:r>
      <w:r>
        <w:rPr>
          <w:rFonts w:hint="eastAsia" w:ascii="宋体" w:hAnsi="宋体" w:eastAsia="宋体" w:cs="宋体"/>
          <w:color w:val="auto"/>
          <w:sz w:val="24"/>
          <w:szCs w:val="28"/>
          <w:highlight w:val="none"/>
        </w:rPr>
        <w:t>签署</w:t>
      </w:r>
      <w:r>
        <w:rPr>
          <w:rFonts w:hint="eastAsia" w:ascii="宋体" w:hAnsi="宋体" w:eastAsia="宋体" w:cs="宋体"/>
          <w:color w:val="auto"/>
          <w:sz w:val="24"/>
          <w:highlight w:val="none"/>
        </w:rPr>
        <w:t>负全部责任。</w:t>
      </w:r>
    </w:p>
    <w:p w14:paraId="3EBC9CD1">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在撤销授权的书面通知以前，本授权书一直有效。被授权人在授权书有效期内签署的所有文件不因授权的撤销而失效。</w:t>
      </w:r>
    </w:p>
    <w:p w14:paraId="6A0B9193">
      <w:pPr>
        <w:tabs>
          <w:tab w:val="left" w:pos="6300"/>
        </w:tabs>
        <w:snapToGrid w:val="0"/>
        <w:spacing w:line="500" w:lineRule="exact"/>
        <w:ind w:firstLine="570"/>
        <w:rPr>
          <w:rFonts w:hint="eastAsia" w:ascii="宋体" w:hAnsi="宋体" w:eastAsia="宋体" w:cs="宋体"/>
          <w:color w:val="auto"/>
          <w:sz w:val="24"/>
          <w:highlight w:val="none"/>
        </w:rPr>
      </w:pPr>
    </w:p>
    <w:p w14:paraId="5D6DAB79">
      <w:pPr>
        <w:tabs>
          <w:tab w:val="left" w:pos="6300"/>
        </w:tabs>
        <w:snapToGrid w:val="0"/>
        <w:spacing w:line="500" w:lineRule="exact"/>
        <w:ind w:firstLine="570"/>
        <w:rPr>
          <w:rFonts w:hint="eastAsia" w:ascii="宋体" w:hAnsi="宋体" w:eastAsia="宋体" w:cs="宋体"/>
          <w:color w:val="auto"/>
          <w:sz w:val="24"/>
          <w:highlight w:val="none"/>
        </w:rPr>
      </w:pPr>
    </w:p>
    <w:p w14:paraId="430AD3B0">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被授权人：                                 </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法定代表人：</w:t>
      </w:r>
    </w:p>
    <w:p w14:paraId="56038137">
      <w:pPr>
        <w:tabs>
          <w:tab w:val="left" w:pos="6300"/>
        </w:tabs>
        <w:snapToGrid w:val="0"/>
        <w:spacing w:line="500" w:lineRule="exact"/>
        <w:ind w:firstLine="57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（签署或盖章）                                （签署或盖章）</w:t>
      </w:r>
    </w:p>
    <w:p w14:paraId="110B5FC5">
      <w:pPr>
        <w:tabs>
          <w:tab w:val="left" w:pos="6300"/>
        </w:tabs>
        <w:snapToGrid w:val="0"/>
        <w:spacing w:line="500" w:lineRule="exact"/>
        <w:ind w:firstLine="570"/>
        <w:rPr>
          <w:rFonts w:hint="eastAsia" w:ascii="宋体" w:hAnsi="宋体" w:eastAsia="宋体" w:cs="宋体"/>
          <w:color w:val="auto"/>
          <w:sz w:val="24"/>
          <w:szCs w:val="28"/>
          <w:highlight w:val="none"/>
        </w:rPr>
      </w:pPr>
    </w:p>
    <w:p w14:paraId="7FFAA451">
      <w:pPr>
        <w:tabs>
          <w:tab w:val="left" w:pos="6300"/>
        </w:tabs>
        <w:snapToGrid w:val="0"/>
        <w:spacing w:line="500" w:lineRule="exact"/>
        <w:ind w:firstLine="570"/>
        <w:rPr>
          <w:rFonts w:hint="eastAsia" w:ascii="宋体" w:hAnsi="宋体" w:eastAsia="宋体" w:cs="宋体"/>
          <w:color w:val="auto"/>
          <w:sz w:val="24"/>
          <w:highlight w:val="none"/>
        </w:rPr>
      </w:pPr>
    </w:p>
    <w:p w14:paraId="203A63CE">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（附：被授权人身份证正反面复印件）</w:t>
      </w:r>
    </w:p>
    <w:p w14:paraId="6F9F8C0F">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90D9A4A">
      <w:pPr>
        <w:tabs>
          <w:tab w:val="left" w:pos="6300"/>
        </w:tabs>
        <w:snapToGrid w:val="0"/>
        <w:spacing w:line="500" w:lineRule="exact"/>
        <w:ind w:firstLine="570"/>
        <w:rPr>
          <w:rFonts w:hint="eastAsia" w:ascii="宋体" w:hAnsi="宋体" w:eastAsia="宋体" w:cs="宋体"/>
          <w:color w:val="auto"/>
          <w:sz w:val="24"/>
          <w:highlight w:val="none"/>
        </w:rPr>
      </w:pPr>
    </w:p>
    <w:p w14:paraId="6223C11E">
      <w:pPr>
        <w:tabs>
          <w:tab w:val="left" w:pos="6300"/>
        </w:tabs>
        <w:snapToGrid w:val="0"/>
        <w:spacing w:line="500" w:lineRule="exact"/>
        <w:ind w:firstLine="570"/>
        <w:rPr>
          <w:rFonts w:hint="eastAsia" w:ascii="宋体" w:hAnsi="宋体" w:eastAsia="宋体" w:cs="宋体"/>
          <w:color w:val="auto"/>
          <w:sz w:val="24"/>
          <w:highlight w:val="none"/>
        </w:rPr>
      </w:pPr>
    </w:p>
    <w:p w14:paraId="7AB5EF4D">
      <w:pPr>
        <w:tabs>
          <w:tab w:val="left" w:pos="6300"/>
        </w:tabs>
        <w:snapToGrid w:val="0"/>
        <w:spacing w:line="500" w:lineRule="exact"/>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公章）</w:t>
      </w:r>
    </w:p>
    <w:p w14:paraId="2F817BB1">
      <w:pPr>
        <w:tabs>
          <w:tab w:val="left" w:pos="6300"/>
        </w:tabs>
        <w:snapToGrid w:val="0"/>
        <w:spacing w:line="500" w:lineRule="exact"/>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4B23B797">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被授权人电话：XXXXXXX     电子邮箱：XXXXXX@XXXXX（若法定代表人办理并签署响应文件的可不填写）</w:t>
      </w:r>
    </w:p>
    <w:p w14:paraId="7861E370">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4853BD32">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1.若为法定代表人办理并签署响应文件的，不提供此文件。</w:t>
      </w:r>
    </w:p>
    <w:p w14:paraId="4F4C90A9">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2.若为联合体参与的，法定代表人授权委托书由联合体主办方</w:t>
      </w:r>
      <w:r>
        <w:rPr>
          <w:rFonts w:hint="eastAsia" w:ascii="宋体" w:hAnsi="宋体" w:eastAsia="宋体" w:cs="宋体"/>
          <w:color w:val="auto"/>
          <w:kern w:val="0"/>
          <w:sz w:val="24"/>
          <w:szCs w:val="24"/>
          <w:highlight w:val="none"/>
        </w:rPr>
        <w:t>（主体）</w:t>
      </w:r>
      <w:r>
        <w:rPr>
          <w:rFonts w:hint="eastAsia" w:ascii="宋体" w:hAnsi="宋体" w:eastAsia="宋体" w:cs="宋体"/>
          <w:color w:val="auto"/>
          <w:sz w:val="24"/>
          <w:highlight w:val="none"/>
        </w:rPr>
        <w:t>出具。</w:t>
      </w:r>
    </w:p>
    <w:p w14:paraId="65070925">
      <w:pPr>
        <w:tabs>
          <w:tab w:val="left" w:pos="6300"/>
        </w:tabs>
        <w:snapToGrid w:val="0"/>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highlight w:val="none"/>
        </w:rPr>
        <w:br w:type="column"/>
      </w:r>
    </w:p>
    <w:p w14:paraId="29A4A9DC">
      <w:pPr>
        <w:pStyle w:val="3"/>
        <w:spacing w:before="48" w:after="48"/>
        <w:ind w:firstLine="182"/>
        <w:rPr>
          <w:rFonts w:hint="eastAsia" w:ascii="宋体" w:hAnsi="宋体" w:eastAsia="宋体" w:cs="宋体"/>
          <w:color w:val="auto"/>
          <w:sz w:val="24"/>
          <w:szCs w:val="24"/>
          <w:highlight w:val="none"/>
        </w:rPr>
      </w:pPr>
      <w:bookmarkStart w:id="765" w:name="_Toc30504"/>
      <w:bookmarkStart w:id="766" w:name="_Toc32210"/>
      <w:bookmarkStart w:id="767" w:name="_Toc16031"/>
      <w:bookmarkStart w:id="768" w:name="_Toc20706"/>
      <w:r>
        <w:rPr>
          <w:rFonts w:hint="eastAsia" w:ascii="宋体" w:hAnsi="宋体" w:eastAsia="宋体" w:cs="宋体"/>
          <w:color w:val="auto"/>
          <w:sz w:val="24"/>
          <w:szCs w:val="24"/>
          <w:highlight w:val="none"/>
        </w:rPr>
        <w:t>（四）书面声明</w:t>
      </w:r>
      <w:bookmarkEnd w:id="765"/>
      <w:bookmarkEnd w:id="766"/>
      <w:bookmarkEnd w:id="767"/>
      <w:bookmarkEnd w:id="768"/>
    </w:p>
    <w:p w14:paraId="050D9282">
      <w:pPr>
        <w:pStyle w:val="21"/>
        <w:ind w:firstLine="0" w:firstLineChars="0"/>
        <w:rPr>
          <w:rFonts w:hint="eastAsia" w:ascii="宋体" w:hAnsi="宋体" w:eastAsia="宋体" w:cs="宋体"/>
          <w:color w:val="auto"/>
          <w:highlight w:val="none"/>
        </w:rPr>
      </w:pPr>
    </w:p>
    <w:p w14:paraId="08FBC0E8">
      <w:pPr>
        <w:tabs>
          <w:tab w:val="left" w:pos="6300"/>
        </w:tabs>
        <w:snapToGrid w:val="0"/>
        <w:spacing w:line="500" w:lineRule="exact"/>
        <w:ind w:firstLine="643" w:firstLineChars="20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基本资格条件承诺函</w:t>
      </w:r>
    </w:p>
    <w:p w14:paraId="67A2BB8D">
      <w:pPr>
        <w:tabs>
          <w:tab w:val="left" w:pos="6300"/>
        </w:tabs>
        <w:snapToGrid w:val="0"/>
        <w:spacing w:line="530" w:lineRule="exact"/>
        <w:rPr>
          <w:rFonts w:hint="eastAsia" w:ascii="宋体" w:hAnsi="宋体" w:eastAsia="宋体" w:cs="宋体"/>
          <w:color w:val="auto"/>
          <w:sz w:val="24"/>
          <w:highlight w:val="none"/>
        </w:rPr>
      </w:pPr>
    </w:p>
    <w:p w14:paraId="5D5F3B4B">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招商</w:t>
      </w:r>
      <w:r>
        <w:rPr>
          <w:rFonts w:hint="eastAsia" w:ascii="宋体" w:hAnsi="宋体" w:eastAsia="宋体" w:cs="宋体"/>
          <w:color w:val="auto"/>
          <w:sz w:val="24"/>
          <w:highlight w:val="none"/>
        </w:rPr>
        <w:t>代理机构名称）：</w:t>
      </w:r>
    </w:p>
    <w:p w14:paraId="00FDA4B1">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名称）郑重承诺：</w:t>
      </w:r>
    </w:p>
    <w:p w14:paraId="211E124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1.我方具有良好的商业信誉和健全的财务会计制度，具有履行合同所必需的设备和专业技术能力，具</w:t>
      </w:r>
      <w:r>
        <w:rPr>
          <w:rFonts w:hint="eastAsia" w:ascii="宋体" w:hAnsi="宋体" w:eastAsia="宋体" w:cs="宋体"/>
          <w:color w:val="auto"/>
          <w:sz w:val="24"/>
          <w:highlight w:val="none"/>
          <w:lang w:val="zh-CN"/>
        </w:rPr>
        <w:t>有依法缴纳税收和社会保障金的良好记录</w:t>
      </w:r>
      <w:r>
        <w:rPr>
          <w:rFonts w:hint="eastAsia" w:ascii="宋体" w:hAnsi="宋体" w:eastAsia="宋体" w:cs="宋体"/>
          <w:color w:val="auto"/>
          <w:sz w:val="24"/>
          <w:highlight w:val="none"/>
        </w:rPr>
        <w:t>，参加本项目</w:t>
      </w:r>
      <w:r>
        <w:rPr>
          <w:rFonts w:hint="eastAsia" w:ascii="宋体" w:hAnsi="宋体" w:cs="宋体"/>
          <w:color w:val="auto"/>
          <w:sz w:val="24"/>
          <w:highlight w:val="none"/>
          <w:lang w:eastAsia="zh-CN"/>
        </w:rPr>
        <w:t>招商</w:t>
      </w:r>
      <w:r>
        <w:rPr>
          <w:rFonts w:hint="eastAsia" w:ascii="宋体" w:hAnsi="宋体" w:eastAsia="宋体" w:cs="宋体"/>
          <w:color w:val="auto"/>
          <w:sz w:val="24"/>
          <w:highlight w:val="none"/>
        </w:rPr>
        <w:t>活动前三年内无重大违法活动记录。</w:t>
      </w:r>
    </w:p>
    <w:p w14:paraId="2A05F760">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5C5FDB4C">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3.我方在</w:t>
      </w:r>
      <w:r>
        <w:rPr>
          <w:rFonts w:hint="eastAsia" w:ascii="宋体" w:hAnsi="宋体" w:cs="宋体"/>
          <w:color w:val="auto"/>
          <w:sz w:val="24"/>
          <w:highlight w:val="none"/>
          <w:lang w:eastAsia="zh-CN"/>
        </w:rPr>
        <w:t>招商</w:t>
      </w:r>
      <w:r>
        <w:rPr>
          <w:rFonts w:hint="eastAsia" w:ascii="宋体" w:hAnsi="宋体" w:eastAsia="宋体" w:cs="宋体"/>
          <w:color w:val="auto"/>
          <w:sz w:val="24"/>
          <w:highlight w:val="none"/>
        </w:rPr>
        <w:t>项目评审（评标）环节结束后，随时接受</w:t>
      </w:r>
      <w:r>
        <w:rPr>
          <w:rFonts w:hint="eastAsia" w:ascii="宋体" w:hAnsi="宋体" w:cs="宋体"/>
          <w:color w:val="auto"/>
          <w:sz w:val="24"/>
          <w:highlight w:val="none"/>
          <w:lang w:eastAsia="zh-CN"/>
        </w:rPr>
        <w:t>招商</w:t>
      </w:r>
      <w:r>
        <w:rPr>
          <w:rFonts w:hint="eastAsia" w:ascii="宋体" w:hAnsi="宋体" w:eastAsia="宋体" w:cs="宋体"/>
          <w:color w:val="auto"/>
          <w:sz w:val="24"/>
          <w:highlight w:val="none"/>
        </w:rPr>
        <w:t>人、</w:t>
      </w:r>
      <w:r>
        <w:rPr>
          <w:rFonts w:hint="eastAsia" w:ascii="宋体" w:hAnsi="宋体" w:cs="宋体"/>
          <w:color w:val="auto"/>
          <w:sz w:val="24"/>
          <w:highlight w:val="none"/>
          <w:lang w:eastAsia="zh-CN"/>
        </w:rPr>
        <w:t>招商</w:t>
      </w:r>
      <w:r>
        <w:rPr>
          <w:rFonts w:hint="eastAsia" w:ascii="宋体" w:hAnsi="宋体" w:eastAsia="宋体" w:cs="宋体"/>
          <w:color w:val="auto"/>
          <w:sz w:val="24"/>
          <w:highlight w:val="none"/>
        </w:rPr>
        <w:t>代理机构的检查验证，配合提供相关证明材料，证明符合《中华人民共和国政府采购法》规定的</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基本资格条件。</w:t>
      </w:r>
    </w:p>
    <w:p w14:paraId="049D675B">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我方对以上承诺负全部法律责任。</w:t>
      </w:r>
    </w:p>
    <w:p w14:paraId="1B995792">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5E81D09D">
      <w:pPr>
        <w:tabs>
          <w:tab w:val="left" w:pos="6300"/>
        </w:tabs>
        <w:snapToGrid w:val="0"/>
        <w:spacing w:line="500" w:lineRule="exact"/>
        <w:ind w:firstLine="480" w:firstLineChars="200"/>
        <w:rPr>
          <w:rFonts w:hint="eastAsia" w:ascii="宋体" w:hAnsi="宋体" w:eastAsia="宋体" w:cs="宋体"/>
          <w:color w:val="auto"/>
          <w:sz w:val="24"/>
          <w:highlight w:val="none"/>
        </w:rPr>
      </w:pPr>
    </w:p>
    <w:p w14:paraId="35B4256D">
      <w:pPr>
        <w:tabs>
          <w:tab w:val="left" w:pos="6300"/>
        </w:tabs>
        <w:snapToGrid w:val="0"/>
        <w:spacing w:line="500" w:lineRule="exact"/>
        <w:ind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公章）</w:t>
      </w:r>
    </w:p>
    <w:p w14:paraId="32FB6BBE">
      <w:pPr>
        <w:tabs>
          <w:tab w:val="left" w:pos="6300"/>
        </w:tabs>
        <w:snapToGrid w:val="0"/>
        <w:spacing w:line="500" w:lineRule="exact"/>
        <w:ind w:firstLine="7920" w:firstLineChars="33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年   月   日</w:t>
      </w:r>
    </w:p>
    <w:p w14:paraId="78660552">
      <w:pPr>
        <w:ind w:firstLine="480"/>
        <w:rPr>
          <w:rFonts w:hint="eastAsia" w:ascii="宋体" w:hAnsi="宋体" w:eastAsia="宋体" w:cs="宋体"/>
          <w:color w:val="auto"/>
          <w:highlight w:val="none"/>
        </w:rPr>
      </w:pPr>
    </w:p>
    <w:p w14:paraId="697901E1">
      <w:pPr>
        <w:ind w:firstLine="480"/>
        <w:rPr>
          <w:rFonts w:hint="eastAsia" w:ascii="宋体" w:hAnsi="宋体" w:eastAsia="宋体" w:cs="宋体"/>
          <w:color w:val="auto"/>
          <w:highlight w:val="none"/>
        </w:rPr>
      </w:pPr>
    </w:p>
    <w:p w14:paraId="1CC85A32">
      <w:pPr>
        <w:pStyle w:val="3"/>
        <w:spacing w:before="48" w:after="48"/>
        <w:rPr>
          <w:rFonts w:hint="eastAsia" w:ascii="宋体" w:hAnsi="宋体" w:eastAsia="宋体" w:cs="宋体"/>
          <w:color w:val="auto"/>
          <w:sz w:val="24"/>
          <w:szCs w:val="24"/>
          <w:highlight w:val="none"/>
        </w:rPr>
      </w:pPr>
      <w:bookmarkStart w:id="769" w:name="_Toc29531"/>
    </w:p>
    <w:p w14:paraId="44AD9D38">
      <w:pPr>
        <w:widowControl/>
        <w:spacing w:line="360" w:lineRule="auto"/>
        <w:jc w:val="left"/>
        <w:rPr>
          <w:rFonts w:hint="eastAsia" w:ascii="宋体" w:hAnsi="宋体" w:eastAsia="宋体" w:cs="宋体"/>
          <w:color w:val="auto"/>
          <w:szCs w:val="24"/>
          <w:highlight w:val="none"/>
        </w:rPr>
      </w:pPr>
    </w:p>
    <w:p w14:paraId="4EC22CC2">
      <w:pPr>
        <w:pStyle w:val="3"/>
        <w:numPr>
          <w:ilvl w:val="0"/>
          <w:numId w:val="5"/>
        </w:numPr>
        <w:spacing w:before="48" w:after="48"/>
        <w:ind w:firstLine="18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Cs w:val="28"/>
          <w:highlight w:val="none"/>
        </w:rPr>
        <w:br w:type="page"/>
      </w:r>
      <w:bookmarkStart w:id="770" w:name="_Toc18416"/>
      <w:r>
        <w:rPr>
          <w:rFonts w:hint="eastAsia" w:ascii="宋体" w:hAnsi="宋体" w:eastAsia="宋体" w:cs="宋体"/>
          <w:color w:val="auto"/>
          <w:sz w:val="24"/>
          <w:szCs w:val="24"/>
          <w:highlight w:val="none"/>
          <w:lang w:val="en-US" w:eastAsia="zh-CN"/>
        </w:rPr>
        <w:t>特定资格条件证书（如有）</w:t>
      </w:r>
    </w:p>
    <w:p w14:paraId="45073DE4">
      <w:pPr>
        <w:widowControl w:val="0"/>
        <w:numPr>
          <w:ilvl w:val="0"/>
          <w:numId w:val="0"/>
        </w:numPr>
        <w:jc w:val="both"/>
        <w:rPr>
          <w:rFonts w:hint="eastAsia" w:ascii="宋体" w:hAnsi="宋体" w:eastAsia="宋体" w:cs="宋体"/>
          <w:color w:val="auto"/>
          <w:highlight w:val="none"/>
          <w:lang w:eastAsia="zh-CN"/>
        </w:rPr>
      </w:pPr>
    </w:p>
    <w:p w14:paraId="188EC63F">
      <w:pPr>
        <w:widowControl w:val="0"/>
        <w:numPr>
          <w:ilvl w:val="0"/>
          <w:numId w:val="0"/>
        </w:numPr>
        <w:jc w:val="both"/>
        <w:rPr>
          <w:rFonts w:hint="eastAsia" w:ascii="宋体" w:hAnsi="宋体" w:eastAsia="宋体" w:cs="宋体"/>
          <w:color w:val="auto"/>
          <w:highlight w:val="none"/>
          <w:lang w:eastAsia="zh-CN"/>
        </w:rPr>
        <w:sectPr>
          <w:headerReference r:id="rId14" w:type="default"/>
          <w:footerReference r:id="rId15"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pPr>
    </w:p>
    <w:p w14:paraId="25B0020F">
      <w:pPr>
        <w:pStyle w:val="2"/>
        <w:spacing w:line="240" w:lineRule="auto"/>
        <w:jc w:val="left"/>
        <w:rPr>
          <w:rFonts w:hint="eastAsia" w:ascii="宋体" w:hAnsi="宋体" w:eastAsia="宋体" w:cs="宋体"/>
          <w:color w:val="auto"/>
          <w:sz w:val="32"/>
          <w:szCs w:val="24"/>
          <w:highlight w:val="none"/>
        </w:rPr>
      </w:pPr>
      <w:bookmarkStart w:id="771" w:name="_Toc31168"/>
      <w:bookmarkStart w:id="772" w:name="_Toc6705"/>
      <w:bookmarkStart w:id="773" w:name="_Toc19018"/>
      <w:bookmarkStart w:id="774" w:name="_Toc11538"/>
      <w:bookmarkStart w:id="775" w:name="_Toc26424"/>
      <w:bookmarkStart w:id="776" w:name="_Toc2910"/>
      <w:bookmarkStart w:id="777" w:name="_Toc4019"/>
      <w:r>
        <w:rPr>
          <w:rFonts w:hint="eastAsia" w:ascii="宋体" w:hAnsi="宋体" w:eastAsia="宋体" w:cs="宋体"/>
          <w:color w:val="auto"/>
          <w:sz w:val="32"/>
          <w:szCs w:val="24"/>
          <w:highlight w:val="none"/>
        </w:rPr>
        <w:t>五、</w:t>
      </w:r>
      <w:bookmarkEnd w:id="751"/>
      <w:bookmarkEnd w:id="752"/>
      <w:bookmarkEnd w:id="753"/>
      <w:r>
        <w:rPr>
          <w:rFonts w:hint="eastAsia" w:ascii="宋体" w:hAnsi="宋体" w:eastAsia="宋体" w:cs="宋体"/>
          <w:color w:val="auto"/>
          <w:sz w:val="32"/>
          <w:szCs w:val="24"/>
          <w:highlight w:val="none"/>
        </w:rPr>
        <w:t>其他应提供的资料</w:t>
      </w:r>
      <w:bookmarkEnd w:id="769"/>
      <w:bookmarkEnd w:id="770"/>
      <w:bookmarkEnd w:id="771"/>
      <w:bookmarkEnd w:id="772"/>
      <w:bookmarkEnd w:id="773"/>
      <w:bookmarkEnd w:id="774"/>
      <w:bookmarkEnd w:id="775"/>
      <w:bookmarkEnd w:id="776"/>
      <w:bookmarkEnd w:id="777"/>
    </w:p>
    <w:p w14:paraId="2D96504A">
      <w:pPr>
        <w:tabs>
          <w:tab w:val="left" w:pos="6300"/>
        </w:tabs>
        <w:snapToGrid w:val="0"/>
        <w:spacing w:line="360" w:lineRule="auto"/>
        <w:outlineLvl w:val="1"/>
        <w:rPr>
          <w:rFonts w:hint="eastAsia" w:ascii="宋体" w:hAnsi="宋体" w:eastAsia="宋体" w:cs="宋体"/>
          <w:color w:val="auto"/>
          <w:sz w:val="24"/>
          <w:szCs w:val="24"/>
          <w:highlight w:val="none"/>
        </w:rPr>
      </w:pPr>
      <w:bookmarkStart w:id="778" w:name="_Toc9486"/>
      <w:bookmarkStart w:id="779" w:name="_Toc11252"/>
      <w:bookmarkStart w:id="780" w:name="_Toc28224"/>
      <w:bookmarkStart w:id="781" w:name="_Toc32009"/>
      <w:bookmarkStart w:id="782" w:name="_Toc20454"/>
      <w:bookmarkStart w:id="783" w:name="_Toc15866"/>
      <w:bookmarkStart w:id="784" w:name="_Toc15905"/>
      <w:bookmarkStart w:id="785" w:name="_Toc24695"/>
      <w:bookmarkStart w:id="786" w:name="_Toc2568"/>
      <w:bookmarkStart w:id="787" w:name="_Toc29229"/>
      <w:bookmarkStart w:id="788" w:name="_Toc3503"/>
      <w:r>
        <w:rPr>
          <w:rFonts w:hint="eastAsia" w:ascii="宋体" w:hAnsi="宋体" w:eastAsia="宋体" w:cs="宋体"/>
          <w:color w:val="auto"/>
          <w:sz w:val="24"/>
          <w:szCs w:val="24"/>
          <w:highlight w:val="none"/>
        </w:rPr>
        <w:t>（一）其他与项目有关的资料（自附）</w:t>
      </w:r>
      <w:bookmarkEnd w:id="778"/>
      <w:bookmarkEnd w:id="779"/>
      <w:bookmarkEnd w:id="780"/>
      <w:bookmarkEnd w:id="781"/>
      <w:bookmarkEnd w:id="782"/>
      <w:bookmarkEnd w:id="783"/>
      <w:bookmarkEnd w:id="784"/>
      <w:bookmarkEnd w:id="785"/>
      <w:bookmarkEnd w:id="786"/>
      <w:bookmarkEnd w:id="787"/>
      <w:bookmarkEnd w:id="788"/>
    </w:p>
    <w:p w14:paraId="58B5A575">
      <w:pPr>
        <w:spacing w:line="360" w:lineRule="auto"/>
        <w:ind w:firstLine="480" w:firstLineChars="200"/>
        <w:rPr>
          <w:rFonts w:hint="eastAsia" w:ascii="宋体" w:hAnsi="宋体" w:eastAsia="宋体" w:cs="宋体"/>
          <w:color w:val="auto"/>
          <w:sz w:val="24"/>
          <w:szCs w:val="24"/>
          <w:highlight w:val="none"/>
        </w:rPr>
      </w:pPr>
    </w:p>
    <w:p w14:paraId="4FF8143A">
      <w:pPr>
        <w:spacing w:line="360" w:lineRule="auto"/>
        <w:ind w:firstLine="480" w:firstLineChars="200"/>
        <w:jc w:val="center"/>
        <w:rPr>
          <w:rFonts w:hint="eastAsia" w:ascii="宋体" w:hAnsi="宋体" w:eastAsia="宋体" w:cs="宋体"/>
          <w:color w:val="auto"/>
          <w:sz w:val="24"/>
          <w:szCs w:val="24"/>
          <w:highlight w:val="none"/>
        </w:rPr>
      </w:pPr>
    </w:p>
    <w:p w14:paraId="0B6DCD63">
      <w:pPr>
        <w:spacing w:line="360" w:lineRule="auto"/>
        <w:ind w:firstLine="480" w:firstLineChars="200"/>
        <w:jc w:val="center"/>
        <w:rPr>
          <w:rFonts w:hint="eastAsia" w:ascii="宋体" w:hAnsi="宋体" w:eastAsia="宋体" w:cs="宋体"/>
          <w:color w:val="auto"/>
          <w:sz w:val="24"/>
          <w:szCs w:val="24"/>
          <w:highlight w:val="none"/>
        </w:rPr>
      </w:pPr>
    </w:p>
    <w:p w14:paraId="1F2A49FD">
      <w:pPr>
        <w:spacing w:line="360" w:lineRule="auto"/>
        <w:ind w:firstLine="480" w:firstLineChars="200"/>
        <w:jc w:val="center"/>
        <w:rPr>
          <w:rFonts w:hint="eastAsia" w:ascii="宋体" w:hAnsi="宋体" w:eastAsia="宋体" w:cs="宋体"/>
          <w:color w:val="auto"/>
          <w:sz w:val="24"/>
          <w:szCs w:val="24"/>
          <w:highlight w:val="none"/>
        </w:rPr>
      </w:pPr>
    </w:p>
    <w:p w14:paraId="0471DB4D">
      <w:pPr>
        <w:spacing w:line="360" w:lineRule="auto"/>
        <w:ind w:firstLine="480" w:firstLineChars="200"/>
        <w:jc w:val="center"/>
        <w:rPr>
          <w:rFonts w:hint="eastAsia" w:ascii="宋体" w:hAnsi="宋体" w:eastAsia="宋体" w:cs="宋体"/>
          <w:color w:val="auto"/>
          <w:sz w:val="24"/>
          <w:szCs w:val="24"/>
          <w:highlight w:val="none"/>
        </w:rPr>
      </w:pPr>
    </w:p>
    <w:p w14:paraId="557D5DCD">
      <w:pPr>
        <w:spacing w:line="360" w:lineRule="auto"/>
        <w:ind w:firstLine="480" w:firstLineChars="200"/>
        <w:jc w:val="center"/>
        <w:rPr>
          <w:rFonts w:hint="eastAsia" w:ascii="宋体" w:hAnsi="宋体" w:eastAsia="宋体" w:cs="宋体"/>
          <w:color w:val="auto"/>
          <w:sz w:val="24"/>
          <w:szCs w:val="24"/>
          <w:highlight w:val="none"/>
        </w:rPr>
      </w:pPr>
    </w:p>
    <w:p w14:paraId="2A11FA35">
      <w:pPr>
        <w:spacing w:line="360" w:lineRule="auto"/>
        <w:ind w:firstLine="480" w:firstLineChars="200"/>
        <w:jc w:val="center"/>
        <w:rPr>
          <w:rFonts w:hint="eastAsia" w:ascii="宋体" w:hAnsi="宋体" w:eastAsia="宋体" w:cs="宋体"/>
          <w:color w:val="auto"/>
          <w:sz w:val="24"/>
          <w:szCs w:val="24"/>
          <w:highlight w:val="none"/>
        </w:rPr>
      </w:pPr>
    </w:p>
    <w:p w14:paraId="5E96F3EF">
      <w:pPr>
        <w:spacing w:line="360" w:lineRule="auto"/>
        <w:ind w:firstLine="480" w:firstLineChars="200"/>
        <w:jc w:val="center"/>
        <w:rPr>
          <w:rFonts w:hint="eastAsia" w:ascii="宋体" w:hAnsi="宋体" w:eastAsia="宋体" w:cs="宋体"/>
          <w:color w:val="auto"/>
          <w:sz w:val="24"/>
          <w:szCs w:val="24"/>
          <w:highlight w:val="none"/>
        </w:rPr>
      </w:pPr>
    </w:p>
    <w:p w14:paraId="7430C14B">
      <w:pPr>
        <w:spacing w:line="360" w:lineRule="auto"/>
        <w:ind w:firstLine="480" w:firstLineChars="200"/>
        <w:jc w:val="center"/>
        <w:rPr>
          <w:rFonts w:hint="eastAsia" w:ascii="宋体" w:hAnsi="宋体" w:eastAsia="宋体" w:cs="宋体"/>
          <w:color w:val="auto"/>
          <w:sz w:val="24"/>
          <w:szCs w:val="24"/>
          <w:highlight w:val="none"/>
        </w:rPr>
      </w:pPr>
    </w:p>
    <w:p w14:paraId="40C23E15">
      <w:pPr>
        <w:spacing w:line="360" w:lineRule="auto"/>
        <w:ind w:firstLine="480" w:firstLineChars="200"/>
        <w:jc w:val="center"/>
        <w:rPr>
          <w:rFonts w:hint="eastAsia" w:ascii="宋体" w:hAnsi="宋体" w:eastAsia="宋体" w:cs="宋体"/>
          <w:color w:val="auto"/>
          <w:sz w:val="24"/>
          <w:szCs w:val="24"/>
          <w:highlight w:val="none"/>
        </w:rPr>
      </w:pPr>
    </w:p>
    <w:p w14:paraId="630C6944">
      <w:pPr>
        <w:spacing w:line="360" w:lineRule="auto"/>
        <w:ind w:firstLine="480" w:firstLineChars="200"/>
        <w:jc w:val="center"/>
        <w:rPr>
          <w:rFonts w:hint="eastAsia" w:ascii="宋体" w:hAnsi="宋体" w:eastAsia="宋体" w:cs="宋体"/>
          <w:color w:val="auto"/>
          <w:sz w:val="24"/>
          <w:szCs w:val="24"/>
          <w:highlight w:val="none"/>
        </w:rPr>
      </w:pPr>
    </w:p>
    <w:p w14:paraId="0083E598">
      <w:pPr>
        <w:spacing w:line="360" w:lineRule="auto"/>
        <w:ind w:firstLine="480" w:firstLineChars="200"/>
        <w:jc w:val="center"/>
        <w:rPr>
          <w:rFonts w:hint="eastAsia" w:ascii="宋体" w:hAnsi="宋体" w:eastAsia="宋体" w:cs="宋体"/>
          <w:color w:val="auto"/>
          <w:sz w:val="24"/>
          <w:szCs w:val="24"/>
          <w:highlight w:val="none"/>
        </w:rPr>
      </w:pPr>
    </w:p>
    <w:p w14:paraId="2965D0D5">
      <w:pPr>
        <w:spacing w:line="360" w:lineRule="auto"/>
        <w:ind w:firstLine="480" w:firstLineChars="200"/>
        <w:jc w:val="center"/>
        <w:rPr>
          <w:rFonts w:hint="eastAsia" w:ascii="宋体" w:hAnsi="宋体" w:eastAsia="宋体" w:cs="宋体"/>
          <w:color w:val="auto"/>
          <w:sz w:val="24"/>
          <w:szCs w:val="24"/>
          <w:highlight w:val="none"/>
        </w:rPr>
      </w:pPr>
    </w:p>
    <w:p w14:paraId="1B2C4F0F">
      <w:pPr>
        <w:spacing w:line="360" w:lineRule="auto"/>
        <w:ind w:firstLine="480" w:firstLineChars="200"/>
        <w:jc w:val="center"/>
        <w:rPr>
          <w:rFonts w:hint="eastAsia" w:ascii="宋体" w:hAnsi="宋体" w:eastAsia="宋体" w:cs="宋体"/>
          <w:color w:val="auto"/>
          <w:sz w:val="24"/>
          <w:szCs w:val="24"/>
          <w:highlight w:val="none"/>
        </w:rPr>
      </w:pPr>
    </w:p>
    <w:p w14:paraId="5444ABAF">
      <w:pPr>
        <w:spacing w:line="360" w:lineRule="auto"/>
        <w:ind w:firstLine="480" w:firstLineChars="200"/>
        <w:jc w:val="center"/>
        <w:rPr>
          <w:rFonts w:hint="eastAsia" w:ascii="宋体" w:hAnsi="宋体" w:eastAsia="宋体" w:cs="宋体"/>
          <w:color w:val="auto"/>
          <w:sz w:val="24"/>
          <w:szCs w:val="24"/>
          <w:highlight w:val="none"/>
        </w:rPr>
      </w:pPr>
    </w:p>
    <w:p w14:paraId="75DD8298">
      <w:pPr>
        <w:spacing w:line="360" w:lineRule="auto"/>
        <w:ind w:firstLine="480" w:firstLineChars="200"/>
        <w:jc w:val="center"/>
        <w:rPr>
          <w:rFonts w:hint="eastAsia" w:ascii="宋体" w:hAnsi="宋体" w:eastAsia="宋体" w:cs="宋体"/>
          <w:color w:val="auto"/>
          <w:sz w:val="24"/>
          <w:szCs w:val="24"/>
          <w:highlight w:val="none"/>
        </w:rPr>
      </w:pPr>
    </w:p>
    <w:p w14:paraId="5AF93E11">
      <w:pPr>
        <w:spacing w:line="360" w:lineRule="auto"/>
        <w:ind w:firstLine="480" w:firstLineChars="200"/>
        <w:jc w:val="center"/>
        <w:rPr>
          <w:rFonts w:hint="eastAsia" w:ascii="宋体" w:hAnsi="宋体" w:eastAsia="宋体" w:cs="宋体"/>
          <w:color w:val="auto"/>
          <w:sz w:val="24"/>
          <w:szCs w:val="24"/>
          <w:highlight w:val="none"/>
        </w:rPr>
      </w:pPr>
    </w:p>
    <w:p w14:paraId="672EE512">
      <w:pPr>
        <w:spacing w:line="360" w:lineRule="auto"/>
        <w:ind w:firstLine="480" w:firstLineChars="200"/>
        <w:jc w:val="center"/>
        <w:rPr>
          <w:rFonts w:hint="eastAsia" w:ascii="宋体" w:hAnsi="宋体" w:eastAsia="宋体" w:cs="宋体"/>
          <w:color w:val="auto"/>
          <w:sz w:val="24"/>
          <w:szCs w:val="24"/>
          <w:highlight w:val="none"/>
        </w:rPr>
      </w:pPr>
    </w:p>
    <w:p w14:paraId="3E49FBD6">
      <w:pPr>
        <w:spacing w:line="360" w:lineRule="auto"/>
        <w:ind w:firstLine="480" w:firstLineChars="200"/>
        <w:jc w:val="center"/>
        <w:rPr>
          <w:rFonts w:hint="eastAsia" w:ascii="宋体" w:hAnsi="宋体" w:eastAsia="宋体" w:cs="宋体"/>
          <w:color w:val="auto"/>
          <w:sz w:val="24"/>
          <w:szCs w:val="24"/>
          <w:highlight w:val="none"/>
        </w:rPr>
      </w:pPr>
    </w:p>
    <w:p w14:paraId="3F248E81">
      <w:pPr>
        <w:spacing w:line="360" w:lineRule="auto"/>
        <w:ind w:firstLine="480" w:firstLineChars="200"/>
        <w:jc w:val="center"/>
        <w:rPr>
          <w:rFonts w:hint="eastAsia" w:ascii="宋体" w:hAnsi="宋体" w:eastAsia="宋体" w:cs="宋体"/>
          <w:color w:val="auto"/>
          <w:sz w:val="24"/>
          <w:szCs w:val="24"/>
          <w:highlight w:val="none"/>
        </w:rPr>
      </w:pPr>
    </w:p>
    <w:p w14:paraId="54963E15">
      <w:pPr>
        <w:spacing w:line="360" w:lineRule="auto"/>
        <w:ind w:firstLine="480" w:firstLineChars="200"/>
        <w:jc w:val="center"/>
        <w:rPr>
          <w:rFonts w:hint="eastAsia" w:ascii="宋体" w:hAnsi="宋体" w:eastAsia="宋体" w:cs="宋体"/>
          <w:color w:val="auto"/>
          <w:sz w:val="24"/>
          <w:szCs w:val="24"/>
          <w:highlight w:val="none"/>
        </w:rPr>
      </w:pPr>
    </w:p>
    <w:p w14:paraId="4986387B">
      <w:pPr>
        <w:spacing w:line="360" w:lineRule="auto"/>
        <w:ind w:firstLine="480" w:firstLineChars="200"/>
        <w:jc w:val="center"/>
        <w:rPr>
          <w:rFonts w:hint="eastAsia" w:ascii="宋体" w:hAnsi="宋体" w:eastAsia="宋体" w:cs="宋体"/>
          <w:color w:val="auto"/>
          <w:sz w:val="24"/>
          <w:szCs w:val="24"/>
          <w:highlight w:val="none"/>
        </w:rPr>
      </w:pPr>
    </w:p>
    <w:p w14:paraId="5F381107">
      <w:pPr>
        <w:spacing w:line="360" w:lineRule="auto"/>
        <w:ind w:firstLine="560" w:firstLineChars="200"/>
        <w:jc w:val="center"/>
        <w:rPr>
          <w:rFonts w:hint="eastAsia" w:ascii="宋体" w:hAnsi="宋体" w:eastAsia="宋体" w:cs="宋体"/>
          <w:color w:val="auto"/>
          <w:highlight w:val="none"/>
        </w:rPr>
      </w:pPr>
    </w:p>
    <w:p w14:paraId="10E27A34">
      <w:pPr>
        <w:spacing w:line="360" w:lineRule="auto"/>
        <w:jc w:val="both"/>
        <w:rPr>
          <w:rFonts w:hint="eastAsia" w:ascii="宋体" w:hAnsi="宋体" w:eastAsia="宋体" w:cs="宋体"/>
          <w:color w:val="auto"/>
          <w:highlight w:val="none"/>
        </w:rPr>
      </w:pPr>
    </w:p>
    <w:p w14:paraId="4D6E4D74">
      <w:pPr>
        <w:spacing w:line="360" w:lineRule="auto"/>
        <w:ind w:firstLine="560" w:firstLineChars="200"/>
        <w:jc w:val="center"/>
        <w:rPr>
          <w:rFonts w:hint="eastAsia" w:ascii="宋体" w:hAnsi="宋体" w:eastAsia="宋体" w:cs="宋体"/>
          <w:color w:val="auto"/>
          <w:highlight w:val="none"/>
        </w:rPr>
      </w:pPr>
    </w:p>
    <w:p w14:paraId="15BD712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（结束）</w:t>
      </w:r>
    </w:p>
    <w:p w14:paraId="5932E126">
      <w:pPr>
        <w:pStyle w:val="22"/>
        <w:jc w:val="both"/>
        <w:rPr>
          <w:rFonts w:hint="eastAsia" w:ascii="宋体" w:hAnsi="宋体" w:eastAsia="宋体" w:cs="宋体"/>
          <w:color w:val="auto"/>
          <w:sz w:val="36"/>
          <w:szCs w:val="36"/>
          <w:highlight w:val="none"/>
        </w:rPr>
        <w:sectPr>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pPr>
      <w:bookmarkStart w:id="789" w:name="_Toc30652"/>
      <w:bookmarkStart w:id="790" w:name="_Toc32745"/>
      <w:bookmarkStart w:id="791" w:name="_Toc6571"/>
      <w:bookmarkStart w:id="792" w:name="_Toc27374"/>
      <w:bookmarkStart w:id="793" w:name="_Toc31079"/>
      <w:bookmarkStart w:id="794" w:name="_Toc26180"/>
      <w:bookmarkStart w:id="795" w:name="_Toc23075"/>
      <w:bookmarkStart w:id="796" w:name="_Toc24602"/>
      <w:bookmarkStart w:id="797" w:name="_Toc1904"/>
    </w:p>
    <w:p w14:paraId="15998E45">
      <w:pPr>
        <w:pStyle w:val="22"/>
        <w:jc w:val="both"/>
        <w:rPr>
          <w:rFonts w:hint="eastAsia" w:ascii="宋体" w:hAnsi="宋体" w:eastAsia="宋体" w:cs="宋体"/>
          <w:color w:val="auto"/>
          <w:sz w:val="36"/>
          <w:szCs w:val="36"/>
          <w:highlight w:val="none"/>
        </w:rPr>
      </w:pPr>
      <w:bookmarkStart w:id="798" w:name="_Toc16511"/>
      <w:bookmarkStart w:id="799" w:name="_Toc29926"/>
      <w:r>
        <w:rPr>
          <w:rFonts w:hint="eastAsia" w:ascii="宋体" w:hAnsi="宋体" w:eastAsia="宋体" w:cs="宋体"/>
          <w:color w:val="auto"/>
          <w:sz w:val="36"/>
          <w:szCs w:val="36"/>
          <w:highlight w:val="none"/>
        </w:rPr>
        <w:t>附件：</w:t>
      </w:r>
      <w:bookmarkEnd w:id="789"/>
      <w:bookmarkEnd w:id="790"/>
      <w:bookmarkEnd w:id="791"/>
      <w:bookmarkEnd w:id="792"/>
      <w:bookmarkEnd w:id="793"/>
      <w:bookmarkEnd w:id="794"/>
      <w:bookmarkEnd w:id="795"/>
      <w:bookmarkEnd w:id="796"/>
      <w:bookmarkEnd w:id="797"/>
      <w:bookmarkEnd w:id="798"/>
      <w:bookmarkEnd w:id="799"/>
    </w:p>
    <w:p w14:paraId="51349DBE">
      <w:pPr>
        <w:jc w:val="center"/>
        <w:rPr>
          <w:rFonts w:hint="eastAsia" w:ascii="宋体" w:hAnsi="宋体" w:eastAsia="宋体" w:cs="宋体"/>
          <w:b/>
          <w:bCs/>
          <w:color w:val="auto"/>
          <w:sz w:val="44"/>
          <w:szCs w:val="44"/>
          <w:highlight w:val="none"/>
        </w:rPr>
      </w:pPr>
      <w:r>
        <w:rPr>
          <w:rFonts w:hint="eastAsia" w:ascii="宋体" w:hAnsi="宋体" w:cs="宋体"/>
          <w:b/>
          <w:bCs/>
          <w:color w:val="auto"/>
          <w:sz w:val="44"/>
          <w:szCs w:val="44"/>
          <w:highlight w:val="none"/>
          <w:lang w:eastAsia="zh-CN"/>
        </w:rPr>
        <w:t>招商</w:t>
      </w:r>
      <w:r>
        <w:rPr>
          <w:rFonts w:hint="eastAsia" w:ascii="宋体" w:hAnsi="宋体" w:eastAsia="宋体" w:cs="宋体"/>
          <w:b/>
          <w:bCs/>
          <w:color w:val="auto"/>
          <w:sz w:val="44"/>
          <w:szCs w:val="44"/>
          <w:highlight w:val="none"/>
        </w:rPr>
        <w:t>文件发售登记表</w:t>
      </w:r>
    </w:p>
    <w:tbl>
      <w:tblPr>
        <w:tblStyle w:val="13"/>
        <w:tblW w:w="8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4"/>
        <w:gridCol w:w="2251"/>
        <w:gridCol w:w="989"/>
        <w:gridCol w:w="3735"/>
      </w:tblGrid>
      <w:tr w14:paraId="0B16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1724" w:type="dxa"/>
            <w:noWrap w:val="0"/>
            <w:vAlign w:val="center"/>
          </w:tcPr>
          <w:p w14:paraId="20284126">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6975" w:type="dxa"/>
            <w:gridSpan w:val="3"/>
            <w:noWrap w:val="0"/>
            <w:vAlign w:val="center"/>
          </w:tcPr>
          <w:p w14:paraId="6B907C9F">
            <w:pPr>
              <w:spacing w:line="24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 xml:space="preserve">            </w:t>
            </w:r>
          </w:p>
        </w:tc>
      </w:tr>
      <w:tr w14:paraId="4552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1724" w:type="dxa"/>
            <w:noWrap w:val="0"/>
            <w:vAlign w:val="center"/>
          </w:tcPr>
          <w:p w14:paraId="226A0D4E">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p>
        </w:tc>
        <w:tc>
          <w:tcPr>
            <w:tcW w:w="6975" w:type="dxa"/>
            <w:gridSpan w:val="3"/>
            <w:noWrap w:val="0"/>
            <w:vAlign w:val="center"/>
          </w:tcPr>
          <w:p w14:paraId="2FB0CCE9">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（供应商公章）</w:t>
            </w:r>
          </w:p>
        </w:tc>
      </w:tr>
      <w:tr w14:paraId="17A2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724" w:type="dxa"/>
            <w:noWrap w:val="0"/>
            <w:vAlign w:val="center"/>
          </w:tcPr>
          <w:p w14:paraId="07F7DC5C">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tc>
        <w:tc>
          <w:tcPr>
            <w:tcW w:w="2251" w:type="dxa"/>
            <w:noWrap w:val="0"/>
            <w:vAlign w:val="center"/>
          </w:tcPr>
          <w:p w14:paraId="614A5DF5">
            <w:pPr>
              <w:spacing w:line="240" w:lineRule="auto"/>
              <w:jc w:val="center"/>
              <w:rPr>
                <w:rFonts w:hint="eastAsia" w:ascii="宋体" w:hAnsi="宋体" w:eastAsia="宋体" w:cs="宋体"/>
                <w:color w:val="auto"/>
                <w:szCs w:val="21"/>
                <w:highlight w:val="none"/>
              </w:rPr>
            </w:pPr>
          </w:p>
        </w:tc>
        <w:tc>
          <w:tcPr>
            <w:tcW w:w="989" w:type="dxa"/>
            <w:noWrap w:val="0"/>
            <w:vAlign w:val="center"/>
          </w:tcPr>
          <w:p w14:paraId="52FC6775">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w:t>
            </w:r>
          </w:p>
        </w:tc>
        <w:tc>
          <w:tcPr>
            <w:tcW w:w="3735" w:type="dxa"/>
            <w:noWrap w:val="0"/>
            <w:vAlign w:val="center"/>
          </w:tcPr>
          <w:p w14:paraId="0F8E520C">
            <w:pPr>
              <w:spacing w:line="240" w:lineRule="auto"/>
              <w:jc w:val="center"/>
              <w:rPr>
                <w:rFonts w:hint="eastAsia" w:ascii="宋体" w:hAnsi="宋体" w:eastAsia="宋体" w:cs="宋体"/>
                <w:color w:val="auto"/>
                <w:szCs w:val="21"/>
                <w:highlight w:val="none"/>
              </w:rPr>
            </w:pPr>
          </w:p>
        </w:tc>
      </w:tr>
      <w:tr w14:paraId="2E8A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724" w:type="dxa"/>
            <w:noWrap w:val="0"/>
            <w:vAlign w:val="center"/>
          </w:tcPr>
          <w:p w14:paraId="0024A570">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办公电话</w:t>
            </w:r>
          </w:p>
        </w:tc>
        <w:tc>
          <w:tcPr>
            <w:tcW w:w="2251" w:type="dxa"/>
            <w:noWrap w:val="0"/>
            <w:vAlign w:val="center"/>
          </w:tcPr>
          <w:p w14:paraId="1961574C">
            <w:pPr>
              <w:spacing w:line="240" w:lineRule="auto"/>
              <w:jc w:val="center"/>
              <w:rPr>
                <w:rFonts w:hint="eastAsia" w:ascii="宋体" w:hAnsi="宋体" w:eastAsia="宋体" w:cs="宋体"/>
                <w:color w:val="auto"/>
                <w:szCs w:val="21"/>
                <w:highlight w:val="none"/>
              </w:rPr>
            </w:pPr>
          </w:p>
        </w:tc>
        <w:tc>
          <w:tcPr>
            <w:tcW w:w="989" w:type="dxa"/>
            <w:noWrap w:val="0"/>
            <w:vAlign w:val="center"/>
          </w:tcPr>
          <w:p w14:paraId="23D915F4">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传真</w:t>
            </w:r>
          </w:p>
        </w:tc>
        <w:tc>
          <w:tcPr>
            <w:tcW w:w="3735" w:type="dxa"/>
            <w:noWrap w:val="0"/>
            <w:vAlign w:val="center"/>
          </w:tcPr>
          <w:p w14:paraId="29213465">
            <w:pPr>
              <w:spacing w:line="240" w:lineRule="auto"/>
              <w:jc w:val="center"/>
              <w:rPr>
                <w:rFonts w:hint="eastAsia" w:ascii="宋体" w:hAnsi="宋体" w:eastAsia="宋体" w:cs="宋体"/>
                <w:color w:val="auto"/>
                <w:szCs w:val="21"/>
                <w:highlight w:val="none"/>
              </w:rPr>
            </w:pPr>
          </w:p>
        </w:tc>
      </w:tr>
      <w:tr w14:paraId="0DA8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724" w:type="dxa"/>
            <w:noWrap w:val="0"/>
            <w:vAlign w:val="center"/>
          </w:tcPr>
          <w:p w14:paraId="72211672">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E-mail</w:t>
            </w:r>
          </w:p>
        </w:tc>
        <w:tc>
          <w:tcPr>
            <w:tcW w:w="6975" w:type="dxa"/>
            <w:gridSpan w:val="3"/>
            <w:noWrap w:val="0"/>
            <w:vAlign w:val="center"/>
          </w:tcPr>
          <w:p w14:paraId="274A90A6">
            <w:pPr>
              <w:spacing w:line="240" w:lineRule="auto"/>
              <w:jc w:val="center"/>
              <w:rPr>
                <w:rFonts w:hint="eastAsia" w:ascii="宋体" w:hAnsi="宋体" w:eastAsia="宋体" w:cs="宋体"/>
                <w:color w:val="auto"/>
                <w:szCs w:val="21"/>
                <w:highlight w:val="none"/>
              </w:rPr>
            </w:pPr>
          </w:p>
        </w:tc>
      </w:tr>
      <w:tr w14:paraId="17F3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1724" w:type="dxa"/>
            <w:noWrap w:val="0"/>
            <w:vAlign w:val="center"/>
          </w:tcPr>
          <w:p w14:paraId="0BB371ED">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c>
          <w:tcPr>
            <w:tcW w:w="6975" w:type="dxa"/>
            <w:gridSpan w:val="3"/>
            <w:noWrap w:val="0"/>
            <w:vAlign w:val="center"/>
          </w:tcPr>
          <w:p w14:paraId="284B189A">
            <w:pPr>
              <w:spacing w:line="240" w:lineRule="auto"/>
              <w:jc w:val="center"/>
              <w:rPr>
                <w:rFonts w:hint="eastAsia" w:ascii="宋体" w:hAnsi="宋体" w:eastAsia="宋体" w:cs="宋体"/>
                <w:color w:val="auto"/>
                <w:szCs w:val="21"/>
                <w:highlight w:val="none"/>
              </w:rPr>
            </w:pPr>
          </w:p>
        </w:tc>
      </w:tr>
    </w:tbl>
    <w:p w14:paraId="257D0A7E">
      <w:pPr>
        <w:rPr>
          <w:rFonts w:hint="eastAsia" w:ascii="宋体" w:hAnsi="宋体" w:eastAsia="宋体" w:cs="宋体"/>
          <w:color w:val="auto"/>
          <w:highlight w:val="none"/>
        </w:rPr>
      </w:pPr>
    </w:p>
    <w:p w14:paraId="683AE619">
      <w:pPr>
        <w:wordWrap w:val="0"/>
        <w:spacing w:line="240" w:lineRule="auto"/>
        <w:rPr>
          <w:rFonts w:hint="eastAsia" w:ascii="宋体" w:hAnsi="宋体" w:eastAsia="宋体" w:cs="宋体"/>
          <w:color w:val="auto"/>
          <w:highlight w:val="none"/>
        </w:rPr>
      </w:pPr>
    </w:p>
    <w:p w14:paraId="08168E08">
      <w:pPr>
        <w:wordWrap w:val="0"/>
        <w:spacing w:line="24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特别</w:t>
      </w:r>
      <w:r>
        <w:rPr>
          <w:rFonts w:hint="eastAsia" w:ascii="宋体" w:hAnsi="宋体" w:eastAsia="宋体" w:cs="宋体"/>
          <w:color w:val="auto"/>
          <w:highlight w:val="none"/>
        </w:rPr>
        <w:t>说明：</w:t>
      </w:r>
    </w:p>
    <w:p w14:paraId="0FE44F58">
      <w:pPr>
        <w:pStyle w:val="21"/>
        <w:spacing w:line="240" w:lineRule="auto"/>
        <w:rPr>
          <w:rFonts w:hint="eastAsia" w:ascii="宋体" w:hAnsi="宋体" w:eastAsia="宋体" w:cs="宋体"/>
          <w:color w:val="auto"/>
          <w:highlight w:val="none"/>
        </w:rPr>
      </w:pPr>
      <w:r>
        <w:rPr>
          <w:rFonts w:hint="eastAsia" w:ascii="宋体" w:hAnsi="宋体" w:eastAsia="宋体" w:cs="宋体"/>
          <w:color w:val="auto"/>
          <w:sz w:val="24"/>
          <w:szCs w:val="24"/>
          <w:highlight w:val="none"/>
          <w:lang w:val="en-US" w:eastAsia="zh-CN"/>
        </w:rPr>
        <w:t>在规定时间内，供应商将《招商文件发售登记表》（格式详见附件）填写完整加盖供应商公章扫描后发送至指定邮箱（903340245@qq.com）</w:t>
      </w:r>
      <w:r>
        <w:rPr>
          <w:rFonts w:hint="eastAsia" w:ascii="宋体" w:hAnsi="宋体" w:eastAsia="宋体" w:cs="宋体"/>
          <w:b w:val="0"/>
          <w:smallCaps w:val="0"/>
          <w:color w:val="auto"/>
          <w:kern w:val="2"/>
          <w:sz w:val="24"/>
          <w:szCs w:val="24"/>
          <w:highlight w:val="none"/>
          <w:lang w:val="en-US" w:eastAsia="zh-CN" w:bidi="ar-SA"/>
        </w:rPr>
        <w:t>，未满足以上说明要求，招商人及招商代理机构有权拒绝其报名。</w:t>
      </w:r>
    </w:p>
    <w:p w14:paraId="211D4985">
      <w:pPr>
        <w:pStyle w:val="12"/>
        <w:rPr>
          <w:rFonts w:hint="eastAsia" w:ascii="宋体" w:hAnsi="宋体" w:eastAsia="宋体" w:cs="宋体"/>
          <w:color w:val="auto"/>
          <w:highlight w:val="none"/>
        </w:rPr>
      </w:pPr>
    </w:p>
    <w:p w14:paraId="15282D5D">
      <w:pPr>
        <w:spacing w:line="360" w:lineRule="auto"/>
        <w:jc w:val="center"/>
        <w:rPr>
          <w:rFonts w:hint="eastAsia" w:ascii="宋体" w:hAnsi="宋体" w:eastAsia="宋体" w:cs="宋体"/>
          <w:color w:val="auto"/>
          <w:highlight w:val="none"/>
        </w:rPr>
      </w:pPr>
    </w:p>
    <w:p w14:paraId="799F916F">
      <w:pPr>
        <w:spacing w:line="360" w:lineRule="auto"/>
        <w:jc w:val="both"/>
        <w:rPr>
          <w:rFonts w:hint="eastAsia" w:ascii="宋体" w:hAnsi="宋体" w:eastAsia="宋体" w:cs="宋体"/>
          <w:color w:val="auto"/>
          <w:highlight w:val="none"/>
        </w:rPr>
      </w:pPr>
    </w:p>
    <w:p w14:paraId="6F08750D">
      <w:bookmarkStart w:id="800" w:name="_GoBack"/>
      <w:bookmarkEnd w:id="800"/>
    </w:p>
    <w:sectPr>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496DA48-3662-4A7E-A3CB-06DE18A872A5}"/>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201060001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D66025EE-0E38-4205-860B-7D58EC22E4AF}"/>
  </w:font>
  <w:font w:name="方正仿宋_GBK">
    <w:panose1 w:val="02000000000000000000"/>
    <w:charset w:val="86"/>
    <w:family w:val="auto"/>
    <w:pitch w:val="default"/>
    <w:sig w:usb0="A00002BF" w:usb1="38CF7CFA" w:usb2="00082016" w:usb3="00000000" w:csb0="00040001" w:csb1="00000000"/>
    <w:embedRegular r:id="rId3" w:fontKey="{7AE91E94-F936-4B5A-849D-D31B56EA4ADF}"/>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DD7E3">
    <w:pPr>
      <w:pStyle w:val="9"/>
      <w:framePr w:wrap="around" w:vAnchor="text" w:hAnchor="margin" w:xAlign="center" w:y="1"/>
      <w:jc w:val="center"/>
      <w:rPr>
        <w:rStyle w:val="15"/>
        <w:rFonts w:ascii="宋体"/>
        <w:sz w:val="21"/>
        <w:szCs w:val="21"/>
      </w:rPr>
    </w:pPr>
    <w:r>
      <w:rPr>
        <w:rFonts w:ascii="宋体"/>
        <w:sz w:val="21"/>
        <w:szCs w:val="21"/>
      </w:rPr>
      <w:fldChar w:fldCharType="begin"/>
    </w:r>
    <w:r>
      <w:rPr>
        <w:rStyle w:val="15"/>
        <w:rFonts w:ascii="宋体"/>
        <w:sz w:val="21"/>
        <w:szCs w:val="21"/>
      </w:rPr>
      <w:instrText xml:space="preserve">PAGE  </w:instrText>
    </w:r>
    <w:r>
      <w:rPr>
        <w:rFonts w:ascii="宋体"/>
        <w:sz w:val="21"/>
        <w:szCs w:val="21"/>
      </w:rPr>
      <w:fldChar w:fldCharType="separate"/>
    </w:r>
    <w:r>
      <w:rPr>
        <w:rStyle w:val="15"/>
        <w:rFonts w:ascii="宋体"/>
        <w:sz w:val="21"/>
        <w:szCs w:val="21"/>
      </w:rPr>
      <w:t>- 1 -</w:t>
    </w:r>
    <w:r>
      <w:rPr>
        <w:rFonts w:ascii="宋体"/>
        <w:sz w:val="21"/>
        <w:szCs w:val="21"/>
      </w:rPr>
      <w:fldChar w:fldCharType="end"/>
    </w:r>
  </w:p>
  <w:p w14:paraId="53A15081">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362DB">
    <w:pPr>
      <w:pStyle w:val="9"/>
      <w:framePr w:wrap="around" w:vAnchor="text" w:hAnchor="margin" w:xAlign="center" w:y="1"/>
      <w:rPr>
        <w:rStyle w:val="15"/>
      </w:rPr>
    </w:pPr>
    <w:r>
      <w:fldChar w:fldCharType="begin"/>
    </w:r>
    <w:r>
      <w:rPr>
        <w:rStyle w:val="15"/>
      </w:rPr>
      <w:instrText xml:space="preserve">PAGE  </w:instrText>
    </w:r>
    <w:r>
      <w:fldChar w:fldCharType="end"/>
    </w:r>
  </w:p>
  <w:p w14:paraId="48EDE8B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399F9">
    <w:pPr>
      <w:pStyle w:val="9"/>
      <w:framePr w:wrap="around" w:vAnchor="text" w:hAnchor="margin" w:xAlign="center" w:y="1"/>
      <w:rPr>
        <w:rStyle w:val="15"/>
      </w:rPr>
    </w:pPr>
  </w:p>
  <w:p w14:paraId="23CA5EC4">
    <w:pPr>
      <w:pStyle w:val="9"/>
      <w:jc w:val="center"/>
      <w:rPr>
        <w:rFonts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09A48">
    <w:pPr>
      <w:pStyle w:val="9"/>
      <w:ind w:right="360"/>
      <w:jc w:val="center"/>
    </w:pPr>
    <w:r>
      <w:fldChar w:fldCharType="begin"/>
    </w:r>
    <w:r>
      <w:rPr>
        <w:rStyle w:val="15"/>
      </w:rPr>
      <w:instrText xml:space="preserve"> PAGE </w:instrText>
    </w:r>
    <w:r>
      <w:fldChar w:fldCharType="separate"/>
    </w:r>
    <w:r>
      <w:rPr>
        <w:rStyle w:val="15"/>
      </w:rPr>
      <w:t>- 6 -</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C7F96">
    <w:pPr>
      <w:pStyle w:val="9"/>
      <w:jc w:val="center"/>
      <w:rPr>
        <w:rFonts w:hint="eastAsia" w:ascii="宋体" w:hAnsi="宋体"/>
        <w:sz w:val="21"/>
        <w:szCs w:val="21"/>
      </w:rPr>
    </w:pPr>
    <w:r>
      <w:rPr>
        <w:rFonts w:ascii="宋体" w:hAnsi="宋体"/>
        <w:sz w:val="21"/>
        <w:szCs w:val="21"/>
      </w:rPr>
      <w:fldChar w:fldCharType="begin"/>
    </w:r>
    <w:r>
      <w:rPr>
        <w:rStyle w:val="15"/>
        <w:rFonts w:ascii="宋体" w:hAnsi="宋体"/>
        <w:sz w:val="21"/>
        <w:szCs w:val="21"/>
      </w:rPr>
      <w:instrText xml:space="preserve"> PAGE </w:instrText>
    </w:r>
    <w:r>
      <w:rPr>
        <w:rFonts w:ascii="宋体" w:hAnsi="宋体"/>
        <w:sz w:val="21"/>
        <w:szCs w:val="21"/>
      </w:rPr>
      <w:fldChar w:fldCharType="separate"/>
    </w:r>
    <w:r>
      <w:rPr>
        <w:rStyle w:val="15"/>
        <w:rFonts w:ascii="宋体" w:hAnsi="宋体"/>
        <w:sz w:val="21"/>
        <w:szCs w:val="21"/>
      </w:rPr>
      <w:t>- 30 -</w:t>
    </w:r>
    <w:r>
      <w:rPr>
        <w:rFonts w:ascii="宋体" w:hAnsi="宋体"/>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93FA1">
    <w:pPr>
      <w:pStyle w:val="9"/>
      <w:framePr w:wrap="around" w:vAnchor="text" w:hAnchor="margin" w:xAlign="center" w:y="1"/>
      <w:rPr>
        <w:rStyle w:val="15"/>
      </w:rPr>
    </w:pPr>
    <w:r>
      <w:fldChar w:fldCharType="begin"/>
    </w:r>
    <w:r>
      <w:rPr>
        <w:rStyle w:val="15"/>
      </w:rPr>
      <w:instrText xml:space="preserve">PAGE  </w:instrText>
    </w:r>
    <w:r>
      <w:fldChar w:fldCharType="separate"/>
    </w:r>
    <w:r>
      <w:fldChar w:fldCharType="end"/>
    </w:r>
  </w:p>
  <w:p w14:paraId="0CF1422E">
    <w:pPr>
      <w:pStyle w:val="9"/>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1CE6">
    <w:pPr>
      <w:pStyle w:val="9"/>
      <w:ind w:right="360"/>
      <w:jc w:val="center"/>
    </w:pPr>
    <w:r>
      <w:fldChar w:fldCharType="begin"/>
    </w:r>
    <w:r>
      <w:rPr>
        <w:rStyle w:val="15"/>
      </w:rPr>
      <w:instrText xml:space="preserve"> PAGE </w:instrText>
    </w:r>
    <w:r>
      <w:fldChar w:fldCharType="separate"/>
    </w:r>
    <w:r>
      <w:rPr>
        <w:rStyle w:val="15"/>
      </w:rPr>
      <w:t>- 21 -</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781F8">
    <w:pPr>
      <w:pStyle w:val="9"/>
      <w:jc w:val="center"/>
      <w:rPr>
        <w:rFonts w:ascii="宋体" w:hAnsi="宋体"/>
        <w:sz w:val="21"/>
        <w:szCs w:val="21"/>
      </w:rPr>
    </w:pPr>
    <w:r>
      <w:rPr>
        <w:rFonts w:ascii="宋体" w:hAnsi="宋体"/>
        <w:sz w:val="21"/>
        <w:szCs w:val="21"/>
      </w:rPr>
      <w:fldChar w:fldCharType="begin"/>
    </w:r>
    <w:r>
      <w:rPr>
        <w:rStyle w:val="15"/>
        <w:rFonts w:ascii="宋体" w:hAnsi="宋体"/>
        <w:sz w:val="21"/>
        <w:szCs w:val="21"/>
      </w:rPr>
      <w:instrText xml:space="preserve"> PAGE </w:instrText>
    </w:r>
    <w:r>
      <w:rPr>
        <w:rFonts w:ascii="宋体" w:hAnsi="宋体"/>
        <w:sz w:val="21"/>
        <w:szCs w:val="21"/>
      </w:rPr>
      <w:fldChar w:fldCharType="separate"/>
    </w:r>
    <w:r>
      <w:rPr>
        <w:rStyle w:val="15"/>
        <w:rFonts w:ascii="宋体" w:hAnsi="宋体"/>
        <w:sz w:val="21"/>
        <w:szCs w:val="21"/>
      </w:rPr>
      <w:t>- 32 -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2BAD3">
    <w:pPr>
      <w:pStyle w:val="1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9CE42">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F431C">
    <w:pPr>
      <w:pStyle w:val="1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8A696">
    <w:pPr>
      <w:pStyle w:val="10"/>
      <w:jc w:val="left"/>
      <w:rPr>
        <w:rFonts w:ascii="仿宋" w:hAnsi="仿宋" w:eastAsia="仿宋" w:cs="仿宋"/>
        <w:sz w:val="24"/>
        <w:szCs w:val="24"/>
      </w:rPr>
    </w:pPr>
    <w:r>
      <w:rPr>
        <w:rFonts w:hint="eastAsia" w:ascii="方正仿宋_GBK" w:eastAsia="方正仿宋_GBK"/>
        <w:sz w:val="21"/>
        <w:szCs w:val="21"/>
      </w:rPr>
      <w:t xml:space="preserve">                                  </w:t>
    </w:r>
    <w:r>
      <w:rPr>
        <w:rFonts w:hint="eastAsia" w:ascii="方正仿宋_GBK" w:eastAsia="方正仿宋_GBK"/>
        <w:sz w:val="21"/>
        <w:szCs w:val="21"/>
        <w:lang w:val="en-US" w:eastAsia="zh-CN"/>
      </w:rPr>
      <w:t xml:space="preserve">                            </w:t>
    </w:r>
    <w:r>
      <w:rPr>
        <w:rFonts w:hint="eastAsia" w:ascii="方正仿宋_GBK" w:eastAsia="方正仿宋_GBK"/>
        <w:sz w:val="21"/>
        <w:szCs w:val="21"/>
      </w:rPr>
      <w:t xml:space="preserve">         </w:t>
    </w:r>
    <w:r>
      <w:rPr>
        <w:rFonts w:hint="eastAsia" w:ascii="方正仿宋_GBK" w:eastAsia="方正仿宋_GBK"/>
        <w:sz w:val="21"/>
        <w:szCs w:val="21"/>
        <w:lang w:val="en-US" w:eastAsia="zh-CN"/>
      </w:rPr>
      <w:t xml:space="preserve">         </w:t>
    </w:r>
    <w:r>
      <w:rPr>
        <w:rFonts w:hint="eastAsia" w:ascii="仿宋" w:hAnsi="仿宋" w:eastAsia="仿宋" w:cs="仿宋"/>
        <w:sz w:val="24"/>
        <w:szCs w:val="24"/>
        <w:lang w:val="en-US" w:eastAsia="zh-CN"/>
      </w:rPr>
      <w:t>招商</w:t>
    </w:r>
    <w:r>
      <w:rPr>
        <w:rFonts w:hint="eastAsia" w:ascii="仿宋" w:hAnsi="仿宋" w:eastAsia="仿宋" w:cs="仿宋"/>
        <w:sz w:val="24"/>
        <w:szCs w:val="24"/>
      </w:rPr>
      <w:t>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F39AE">
    <w:pPr>
      <w:pStyle w:val="10"/>
      <w:jc w:val="right"/>
      <w:rPr>
        <w:rFonts w:ascii="仿宋" w:hAnsi="仿宋" w:eastAsia="仿宋" w:cs="仿宋"/>
        <w:sz w:val="24"/>
        <w:szCs w:val="24"/>
      </w:rPr>
    </w:pPr>
    <w:r>
      <w:rPr>
        <w:rFonts w:hint="eastAsia" w:ascii="仿宋" w:hAnsi="仿宋" w:eastAsia="仿宋" w:cs="仿宋"/>
        <w:sz w:val="24"/>
        <w:szCs w:val="24"/>
        <w:lang w:val="en-US" w:eastAsia="zh-CN"/>
      </w:rPr>
      <w:t>招商</w:t>
    </w:r>
    <w:r>
      <w:rPr>
        <w:rFonts w:hint="eastAsia" w:ascii="仿宋" w:hAnsi="仿宋" w:eastAsia="仿宋" w:cs="仿宋"/>
        <w:sz w:val="24"/>
        <w:szCs w:val="24"/>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B30AE"/>
    <w:multiLevelType w:val="singleLevel"/>
    <w:tmpl w:val="B0FB30AE"/>
    <w:lvl w:ilvl="0" w:tentative="0">
      <w:start w:val="2"/>
      <w:numFmt w:val="chineseCounting"/>
      <w:suff w:val="nothing"/>
      <w:lvlText w:val="（%1）"/>
      <w:lvlJc w:val="left"/>
      <w:rPr>
        <w:rFonts w:hint="eastAsia"/>
      </w:rPr>
    </w:lvl>
  </w:abstractNum>
  <w:abstractNum w:abstractNumId="1">
    <w:nsid w:val="1A0FFF68"/>
    <w:multiLevelType w:val="singleLevel"/>
    <w:tmpl w:val="1A0FFF68"/>
    <w:lvl w:ilvl="0" w:tentative="0">
      <w:start w:val="1"/>
      <w:numFmt w:val="chineseCounting"/>
      <w:suff w:val="nothing"/>
      <w:lvlText w:val="%1、"/>
      <w:lvlJc w:val="left"/>
      <w:rPr>
        <w:rFonts w:hint="eastAsia"/>
      </w:rPr>
    </w:lvl>
  </w:abstractNum>
  <w:abstractNum w:abstractNumId="2">
    <w:nsid w:val="2879E607"/>
    <w:multiLevelType w:val="singleLevel"/>
    <w:tmpl w:val="2879E607"/>
    <w:lvl w:ilvl="0" w:tentative="0">
      <w:start w:val="5"/>
      <w:numFmt w:val="chineseCounting"/>
      <w:suff w:val="nothing"/>
      <w:lvlText w:val="（%1）"/>
      <w:lvlJc w:val="left"/>
      <w:rPr>
        <w:rFonts w:hint="eastAsia"/>
      </w:rPr>
    </w:lvl>
  </w:abstractNum>
  <w:abstractNum w:abstractNumId="3">
    <w:nsid w:val="5C0887B9"/>
    <w:multiLevelType w:val="singleLevel"/>
    <w:tmpl w:val="5C0887B9"/>
    <w:lvl w:ilvl="0" w:tentative="0">
      <w:start w:val="1"/>
      <w:numFmt w:val="chineseCounting"/>
      <w:suff w:val="nothing"/>
      <w:lvlText w:val="（%1）"/>
      <w:lvlJc w:val="left"/>
      <w:rPr>
        <w:rFonts w:hint="eastAsia"/>
      </w:rPr>
    </w:lvl>
  </w:abstractNum>
  <w:abstractNum w:abstractNumId="4">
    <w:nsid w:val="5CB60AEE"/>
    <w:multiLevelType w:val="multilevel"/>
    <w:tmpl w:val="5CB60AEE"/>
    <w:lvl w:ilvl="0" w:tentative="0">
      <w:start w:val="1"/>
      <w:numFmt w:val="decimal"/>
      <w:lvlText w:val="%1"/>
      <w:lvlJc w:val="center"/>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AA4C60"/>
    <w:rsid w:val="51AA4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3" w:lineRule="auto"/>
      <w:outlineLvl w:val="2"/>
    </w:pPr>
    <w:rPr>
      <w:b/>
      <w:sz w:val="32"/>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Normal Indent"/>
    <w:basedOn w:val="1"/>
    <w:qFormat/>
    <w:uiPriority w:val="0"/>
    <w:pPr>
      <w:adjustRightInd w:val="0"/>
      <w:snapToGrid w:val="0"/>
      <w:spacing w:line="360" w:lineRule="auto"/>
      <w:ind w:firstLine="420"/>
    </w:pPr>
    <w:rPr>
      <w:sz w:val="24"/>
    </w:rPr>
  </w:style>
  <w:style w:type="paragraph" w:styleId="6">
    <w:name w:val="Body Text"/>
    <w:basedOn w:val="1"/>
    <w:next w:val="1"/>
    <w:qFormat/>
    <w:uiPriority w:val="99"/>
    <w:rPr>
      <w:rFonts w:ascii="仿宋_GB2312" w:eastAsia="仿宋_GB2312"/>
      <w:sz w:val="32"/>
    </w:rPr>
  </w:style>
  <w:style w:type="paragraph" w:styleId="7">
    <w:name w:val="Body Text Indent"/>
    <w:basedOn w:val="1"/>
    <w:qFormat/>
    <w:uiPriority w:val="0"/>
    <w:pPr>
      <w:spacing w:line="700" w:lineRule="exact"/>
      <w:ind w:left="960"/>
    </w:pPr>
    <w:rPr>
      <w:sz w:val="44"/>
    </w:rPr>
  </w:style>
  <w:style w:type="paragraph" w:styleId="8">
    <w:name w:val="Plain Text"/>
    <w:basedOn w:val="1"/>
    <w:qFormat/>
    <w:uiPriority w:val="0"/>
    <w:rPr>
      <w:rFonts w:ascii="宋体" w:hAnsi="Courier New"/>
      <w:sz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toc 2"/>
    <w:basedOn w:val="1"/>
    <w:next w:val="1"/>
    <w:qFormat/>
    <w:uiPriority w:val="39"/>
    <w:pPr>
      <w:ind w:left="420" w:leftChars="200"/>
    </w:pPr>
  </w:style>
  <w:style w:type="paragraph" w:styleId="12">
    <w:name w:val="Body Text 2"/>
    <w:basedOn w:val="1"/>
    <w:qFormat/>
    <w:uiPriority w:val="99"/>
    <w:pPr>
      <w:adjustRightInd w:val="0"/>
      <w:snapToGrid w:val="0"/>
      <w:spacing w:after="120" w:line="480" w:lineRule="auto"/>
    </w:pPr>
    <w:rPr>
      <w:sz w:val="24"/>
    </w:rPr>
  </w:style>
  <w:style w:type="character" w:styleId="15">
    <w:name w:val="page number"/>
    <w:basedOn w:val="14"/>
    <w:qFormat/>
    <w:uiPriority w:val="0"/>
  </w:style>
  <w:style w:type="paragraph" w:customStyle="1" w:styleId="16">
    <w:name w:val="BodyText"/>
    <w:basedOn w:val="1"/>
    <w:next w:val="17"/>
    <w:qFormat/>
    <w:uiPriority w:val="0"/>
    <w:pPr>
      <w:textAlignment w:val="baseline"/>
    </w:pPr>
    <w:rPr>
      <w:rFonts w:ascii="仿宋_GB2312" w:eastAsia="仿宋_GB2312"/>
      <w:sz w:val="32"/>
    </w:rPr>
  </w:style>
  <w:style w:type="paragraph" w:customStyle="1" w:styleId="17">
    <w:name w:val="UserStyle_0"/>
    <w:next w:val="1"/>
    <w:qFormat/>
    <w:uiPriority w:val="0"/>
    <w:pPr>
      <w:spacing w:before="200" w:after="160"/>
      <w:ind w:left="864" w:right="864"/>
      <w:jc w:val="center"/>
      <w:textAlignment w:val="baseline"/>
    </w:pPr>
    <w:rPr>
      <w:rFonts w:ascii="Times New Roman" w:hAnsi="Times New Roman" w:eastAsia="宋体" w:cs="Times New Roman"/>
      <w:i/>
      <w:sz w:val="21"/>
      <w:lang w:val="en-US" w:eastAsia="zh-CN" w:bidi="ar-SA"/>
    </w:rPr>
  </w:style>
  <w:style w:type="paragraph" w:customStyle="1" w:styleId="18">
    <w:name w:val="Default"/>
    <w:next w:val="1"/>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customStyle="1" w:styleId="19">
    <w:name w:val="图例"/>
    <w:basedOn w:val="1"/>
    <w:qFormat/>
    <w:uiPriority w:val="0"/>
    <w:pPr>
      <w:spacing w:before="120" w:after="120" w:line="360" w:lineRule="auto"/>
      <w:jc w:val="center"/>
    </w:pPr>
    <w:rPr>
      <w:rFonts w:eastAsia="仿宋_GB2312"/>
      <w:b/>
      <w:sz w:val="24"/>
    </w:rPr>
  </w:style>
  <w:style w:type="paragraph" w:customStyle="1" w:styleId="20">
    <w:name w:val="1"/>
    <w:basedOn w:val="1"/>
    <w:next w:val="8"/>
    <w:qFormat/>
    <w:uiPriority w:val="0"/>
    <w:rPr>
      <w:rFonts w:ascii="宋体" w:hAnsi="Courier New"/>
      <w:sz w:val="21"/>
    </w:rPr>
  </w:style>
  <w:style w:type="paragraph" w:customStyle="1" w:styleId="21">
    <w:name w:val="身份证明授权委托投标函等行距"/>
    <w:semiHidden/>
    <w:qFormat/>
    <w:uiPriority w:val="0"/>
    <w:pPr>
      <w:spacing w:line="560" w:lineRule="exact"/>
      <w:ind w:firstLine="200" w:firstLineChars="200"/>
    </w:pPr>
    <w:rPr>
      <w:rFonts w:ascii="Times New Roman" w:hAnsi="Times New Roman" w:eastAsia="仿宋_GB2312" w:cs="Times New Roman"/>
      <w:kern w:val="2"/>
      <w:sz w:val="24"/>
      <w:szCs w:val="24"/>
      <w:lang w:val="en-US" w:eastAsia="zh-CN" w:bidi="ar-SA"/>
    </w:rPr>
  </w:style>
  <w:style w:type="paragraph" w:customStyle="1" w:styleId="22">
    <w:name w:val="附件"/>
    <w:next w:val="1"/>
    <w:autoRedefine/>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2026-08-10T01:51:00Z</dcterms:created>
  <dc:creator>沙沙</dc:creator>
  <cp:lastModifiedBy>沙沙</cp:lastModifiedBy>
  <dcterms:modified xsi:type="dcterms:W3CDTF">2026-08-10T01:52:03Z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3546CB96A4A14DBAA32E15EE6F559022_11</vt:lpwstr>
  </property>
  <property fmtid="{D5CDD505-2E9C-101B-9397-08002B2CF9AE}" pid="4" name="KSOTemplateDocerSaveRecord">
    <vt:lpwstr>eyJoZGlkIjoiZjllZGQxMTA2YzE1MjZjMmNlNmU3NmViYTJjMGYwMWIiLCJ1c2VySWQiOiI1NjY1MTc0MDAifQ==</vt:lpwstr>
  </property>
</Properties>
</file>